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B4" w:rsidRPr="0000222F" w:rsidRDefault="00117E9B" w:rsidP="0000222F">
      <w:pPr>
        <w:pStyle w:val="Citationintense"/>
        <w:rPr>
          <w:rStyle w:val="Emphaseple"/>
          <w:b/>
          <w:sz w:val="56"/>
        </w:rPr>
      </w:pPr>
      <w:r>
        <w:rPr>
          <w:rStyle w:val="Emphaseple"/>
          <w:b/>
          <w:sz w:val="56"/>
        </w:rPr>
        <w:t xml:space="preserve">Note de version </w:t>
      </w:r>
      <w:r w:rsidR="00245B9B">
        <w:rPr>
          <w:rStyle w:val="Emphaseple"/>
          <w:b/>
          <w:sz w:val="56"/>
        </w:rPr>
        <w:t>Primo</w:t>
      </w:r>
      <w:r>
        <w:rPr>
          <w:rStyle w:val="Emphaseple"/>
          <w:b/>
          <w:sz w:val="56"/>
        </w:rPr>
        <w:t xml:space="preserve"> –</w:t>
      </w:r>
      <w:r w:rsidR="00B62FD4">
        <w:rPr>
          <w:rStyle w:val="Emphaseple"/>
          <w:b/>
          <w:sz w:val="56"/>
        </w:rPr>
        <w:t xml:space="preserve">  </w:t>
      </w:r>
      <w:r>
        <w:rPr>
          <w:rStyle w:val="Emphaseple"/>
          <w:b/>
          <w:sz w:val="56"/>
        </w:rPr>
        <w:t xml:space="preserve"> </w:t>
      </w:r>
      <w:r w:rsidR="0085687D">
        <w:rPr>
          <w:rStyle w:val="Emphaseple"/>
          <w:b/>
          <w:sz w:val="56"/>
        </w:rPr>
        <w:t>Troisième</w:t>
      </w:r>
      <w:r w:rsidR="00B06136">
        <w:rPr>
          <w:rStyle w:val="Emphaseple"/>
          <w:b/>
          <w:sz w:val="56"/>
        </w:rPr>
        <w:t xml:space="preserve"> trimestre 202</w:t>
      </w:r>
      <w:r w:rsidR="00A94C91">
        <w:rPr>
          <w:rStyle w:val="Emphaseple"/>
          <w:b/>
          <w:sz w:val="56"/>
        </w:rPr>
        <w:t>2</w:t>
      </w:r>
    </w:p>
    <w:p w:rsidR="004B003B" w:rsidRDefault="004B003B" w:rsidP="004B003B"/>
    <w:p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A71F5F" w:rsidRPr="00A52F48">
          <w:rPr>
            <w:rStyle w:val="Lienhypertexte"/>
            <w:sz w:val="16"/>
          </w:rPr>
          <w:t>https://knowledge.exlibrisgroup.com/Primo/Release_Notes/Primo/2022/001Primo_2022_Release_Notes?mon=202208BASE</w:t>
        </w:r>
      </w:hyperlink>
    </w:p>
    <w:p w:rsidR="009868D5" w:rsidRDefault="009868D5" w:rsidP="004B003B"/>
    <w:p w:rsidR="00FF5E46" w:rsidRDefault="00A71F5F" w:rsidP="00FF5E46">
      <w:pPr>
        <w:pStyle w:val="Titre1"/>
        <w:jc w:val="both"/>
        <w:rPr>
          <w:rFonts w:asciiTheme="minorHAnsi" w:hAnsiTheme="minorHAnsi"/>
          <w:color w:val="auto"/>
          <w:sz w:val="40"/>
          <w:szCs w:val="40"/>
        </w:rPr>
      </w:pPr>
      <w:bookmarkStart w:id="0" w:name="OLE_LINK1"/>
      <w:bookmarkStart w:id="1" w:name="OLE_LINK2"/>
      <w:r>
        <w:rPr>
          <w:rFonts w:asciiTheme="minorHAnsi" w:hAnsiTheme="minorHAnsi"/>
          <w:color w:val="auto"/>
          <w:sz w:val="40"/>
          <w:szCs w:val="40"/>
        </w:rPr>
        <w:t>Filtrage des collections</w:t>
      </w:r>
    </w:p>
    <w:p w:rsidR="00A71F5F" w:rsidRDefault="00A71F5F" w:rsidP="00FF5E46">
      <w:pPr>
        <w:jc w:val="both"/>
        <w:rPr>
          <w:rFonts w:ascii="Helvetica" w:hAnsi="Helvetica"/>
          <w:sz w:val="20"/>
        </w:rPr>
      </w:pPr>
      <w:r>
        <w:rPr>
          <w:rFonts w:ascii="Helvetica" w:hAnsi="Helvetica"/>
          <w:sz w:val="20"/>
        </w:rPr>
        <w:t xml:space="preserve">La fonction </w:t>
      </w:r>
      <w:r w:rsidRPr="00541867">
        <w:rPr>
          <w:rFonts w:ascii="Helvetica" w:hAnsi="Helvetica"/>
          <w:i/>
          <w:sz w:val="20"/>
        </w:rPr>
        <w:t xml:space="preserve">Collection </w:t>
      </w:r>
      <w:proofErr w:type="spellStart"/>
      <w:r w:rsidRPr="00541867">
        <w:rPr>
          <w:rFonts w:ascii="Helvetica" w:hAnsi="Helvetica"/>
          <w:i/>
          <w:sz w:val="20"/>
        </w:rPr>
        <w:t>Discovery</w:t>
      </w:r>
      <w:proofErr w:type="spellEnd"/>
      <w:r>
        <w:rPr>
          <w:rFonts w:ascii="Helvetica" w:hAnsi="Helvetica"/>
          <w:sz w:val="20"/>
        </w:rPr>
        <w:t>, actuellement utilisée pour l’affichage des nouveautés ou de sélections d’</w:t>
      </w:r>
      <w:proofErr w:type="spellStart"/>
      <w:r w:rsidRPr="00A71F5F">
        <w:rPr>
          <w:rFonts w:ascii="Helvetica" w:hAnsi="Helvetica"/>
          <w:i/>
          <w:sz w:val="20"/>
        </w:rPr>
        <w:t>ebooks</w:t>
      </w:r>
      <w:proofErr w:type="spellEnd"/>
      <w:r>
        <w:rPr>
          <w:rFonts w:ascii="Helvetica" w:hAnsi="Helvetica"/>
          <w:sz w:val="20"/>
        </w:rPr>
        <w:t xml:space="preserve">, est conçue pour être utilisée à partir d’un écran d’accueil. Dans le contexte de fonctionnement du réseau, cet écran d’accueil n’a jamais été utilisé, parce qu’il affiche sur chaque vue l’ensemble des collections de tout le réseau, et pas uniquement les collections de l’établissement propriétaire de la vue concernée. A la place, il est fait sur l’écran d’accueil de cette vue autant de liens que l’établissement en question a de collections (par exemple, sur la vue de l’UT2J, il y a un lien vers les nouvelles acquisitions des bibliothèques de l’établissement et un autre lien vers ses livres électroniques). </w:t>
      </w:r>
    </w:p>
    <w:p w:rsidR="00A71F5F" w:rsidRDefault="00A71F5F" w:rsidP="00FF5E46">
      <w:pPr>
        <w:jc w:val="both"/>
        <w:rPr>
          <w:rFonts w:ascii="Helvetica" w:hAnsi="Helvetica"/>
          <w:sz w:val="20"/>
        </w:rPr>
      </w:pPr>
      <w:r>
        <w:rPr>
          <w:rFonts w:ascii="Helvetica" w:hAnsi="Helvetica"/>
          <w:sz w:val="20"/>
        </w:rPr>
        <w:t xml:space="preserve">Un développement permet maintenant de procéder à un filtrage de cet écran d’accueil pour qu’il n’affiche que les collections de l’établissement et, plus précisément, que les collections associées à une bibliothèque donnée, elle-même associée à une vue et un campus Primo. On voit dans l’exemple suivant que cet écran d’accueil ne propose que les deux ensembles de collections de l’UT2J. </w:t>
      </w:r>
    </w:p>
    <w:p w:rsidR="00A71F5F" w:rsidRDefault="00A71F5F" w:rsidP="00FF5E46">
      <w:pPr>
        <w:jc w:val="both"/>
        <w:rPr>
          <w:rFonts w:ascii="Helvetica" w:hAnsi="Helvetica"/>
          <w:sz w:val="20"/>
        </w:rPr>
      </w:pPr>
      <w:r>
        <w:rPr>
          <w:rFonts w:ascii="Helvetica" w:hAnsi="Helvetica"/>
          <w:noProof/>
          <w:sz w:val="20"/>
          <w:lang w:eastAsia="fr-FR"/>
        </w:rPr>
        <w:drawing>
          <wp:inline distT="0" distB="0" distL="0" distR="0">
            <wp:extent cx="5760720" cy="25184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ra Instantané_2022-08-22_113040_toulouse-primosb.hosted.exlibrisgroup.co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518410"/>
                    </a:xfrm>
                    <a:prstGeom prst="rect">
                      <a:avLst/>
                    </a:prstGeom>
                  </pic:spPr>
                </pic:pic>
              </a:graphicData>
            </a:graphic>
          </wp:inline>
        </w:drawing>
      </w:r>
    </w:p>
    <w:p w:rsidR="00A71F5F" w:rsidRDefault="00A71F5F" w:rsidP="00FF5E46">
      <w:pPr>
        <w:jc w:val="both"/>
        <w:rPr>
          <w:rFonts w:ascii="Helvetica" w:hAnsi="Helvetica"/>
          <w:sz w:val="20"/>
        </w:rPr>
      </w:pPr>
    </w:p>
    <w:p w:rsidR="00D26041" w:rsidRDefault="00A71F5F" w:rsidP="00D26041">
      <w:pPr>
        <w:jc w:val="both"/>
        <w:rPr>
          <w:rFonts w:ascii="Helvetica" w:hAnsi="Helvetica"/>
          <w:sz w:val="20"/>
        </w:rPr>
      </w:pPr>
      <w:r>
        <w:rPr>
          <w:rFonts w:ascii="Helvetica" w:hAnsi="Helvetica"/>
          <w:sz w:val="20"/>
        </w:rPr>
        <w:t>Cette évolution garantit que l’usager qui accède à cet écran d’accueil à partir du fil d’Ariane ne verra que les collections de l’établissement propriétaire de la vue consultée. Elle permet également d’envisager de n’avoir qu’un seul lien sur Primo et non X liens pour les X types de collections créés.</w:t>
      </w:r>
      <w:r w:rsidR="00F63312">
        <w:rPr>
          <w:rFonts w:ascii="Helvetica" w:hAnsi="Helvetica"/>
          <w:sz w:val="20"/>
        </w:rPr>
        <w:t xml:space="preserve"> </w:t>
      </w:r>
    </w:p>
    <w:p w:rsidR="00C61370" w:rsidRDefault="00C61370" w:rsidP="00D45973">
      <w:pPr>
        <w:jc w:val="both"/>
        <w:rPr>
          <w:rFonts w:ascii="Helvetica" w:hAnsi="Helvetica"/>
          <w:sz w:val="20"/>
        </w:rPr>
      </w:pPr>
    </w:p>
    <w:p w:rsidR="003C7234" w:rsidRDefault="003C7234" w:rsidP="00D45973">
      <w:pPr>
        <w:jc w:val="both"/>
        <w:rPr>
          <w:rFonts w:ascii="Helvetica" w:hAnsi="Helvetica"/>
          <w:sz w:val="20"/>
        </w:rPr>
      </w:pPr>
    </w:p>
    <w:bookmarkEnd w:id="0"/>
    <w:bookmarkEnd w:id="1"/>
    <w:p w:rsidR="00A71F5F" w:rsidRDefault="00541867" w:rsidP="00A71F5F">
      <w:pPr>
        <w:pStyle w:val="Titre1"/>
        <w:jc w:val="both"/>
        <w:rPr>
          <w:rFonts w:asciiTheme="minorHAnsi" w:hAnsiTheme="minorHAnsi"/>
          <w:color w:val="auto"/>
          <w:sz w:val="40"/>
          <w:szCs w:val="40"/>
        </w:rPr>
      </w:pPr>
      <w:r>
        <w:rPr>
          <w:rFonts w:asciiTheme="minorHAnsi" w:hAnsiTheme="minorHAnsi"/>
          <w:color w:val="auto"/>
          <w:sz w:val="40"/>
          <w:szCs w:val="40"/>
        </w:rPr>
        <w:t xml:space="preserve">Evolution de la fonction </w:t>
      </w:r>
      <w:r w:rsidRPr="00541867">
        <w:rPr>
          <w:rFonts w:asciiTheme="minorHAnsi" w:hAnsiTheme="minorHAnsi"/>
          <w:i/>
          <w:color w:val="auto"/>
          <w:sz w:val="40"/>
          <w:szCs w:val="40"/>
        </w:rPr>
        <w:t xml:space="preserve">Resource </w:t>
      </w:r>
      <w:proofErr w:type="spellStart"/>
      <w:r w:rsidRPr="00541867">
        <w:rPr>
          <w:rFonts w:asciiTheme="minorHAnsi" w:hAnsiTheme="minorHAnsi"/>
          <w:i/>
          <w:color w:val="auto"/>
          <w:sz w:val="40"/>
          <w:szCs w:val="40"/>
        </w:rPr>
        <w:t>Recommender</w:t>
      </w:r>
      <w:proofErr w:type="spellEnd"/>
    </w:p>
    <w:p w:rsidR="00541867" w:rsidRDefault="00541867" w:rsidP="00A71F5F">
      <w:pPr>
        <w:jc w:val="both"/>
        <w:rPr>
          <w:rFonts w:ascii="Geneva" w:hAnsi="Geneva"/>
          <w:color w:val="000000"/>
          <w:sz w:val="18"/>
          <w:szCs w:val="18"/>
        </w:rPr>
      </w:pPr>
      <w:r>
        <w:rPr>
          <w:rFonts w:ascii="Helvetica" w:hAnsi="Helvetica"/>
          <w:sz w:val="20"/>
        </w:rPr>
        <w:t xml:space="preserve">La fonction </w:t>
      </w:r>
      <w:r w:rsidRPr="00541867">
        <w:rPr>
          <w:rFonts w:ascii="Helvetica" w:hAnsi="Helvetica"/>
          <w:i/>
          <w:sz w:val="20"/>
        </w:rPr>
        <w:t xml:space="preserve">Resource </w:t>
      </w:r>
      <w:proofErr w:type="spellStart"/>
      <w:r w:rsidRPr="00541867">
        <w:rPr>
          <w:rFonts w:ascii="Helvetica" w:hAnsi="Helvetica"/>
          <w:i/>
          <w:sz w:val="20"/>
        </w:rPr>
        <w:t>Recommender</w:t>
      </w:r>
      <w:proofErr w:type="spellEnd"/>
      <w:r>
        <w:rPr>
          <w:rFonts w:ascii="Helvetica" w:hAnsi="Helvetica"/>
          <w:i/>
          <w:sz w:val="20"/>
        </w:rPr>
        <w:t xml:space="preserve"> </w:t>
      </w:r>
      <w:r>
        <w:rPr>
          <w:rFonts w:ascii="Helvetica" w:hAnsi="Helvetica"/>
          <w:sz w:val="20"/>
        </w:rPr>
        <w:t xml:space="preserve">(ici, sur la vue de test INSA) </w:t>
      </w:r>
      <w:r w:rsidRPr="00541867">
        <w:rPr>
          <w:rFonts w:ascii="Geneva" w:hAnsi="Geneva"/>
          <w:color w:val="000000"/>
          <w:sz w:val="18"/>
          <w:szCs w:val="18"/>
        </w:rPr>
        <w:t xml:space="preserve">permet </w:t>
      </w:r>
      <w:r>
        <w:rPr>
          <w:rFonts w:ascii="Geneva" w:hAnsi="Geneva"/>
          <w:color w:val="000000"/>
          <w:sz w:val="18"/>
          <w:szCs w:val="18"/>
        </w:rPr>
        <w:t>d'afficher une ou plusieurs « recommandations »</w:t>
      </w:r>
      <w:r w:rsidRPr="00541867">
        <w:rPr>
          <w:rFonts w:ascii="Geneva" w:hAnsi="Geneva"/>
          <w:color w:val="000000"/>
          <w:sz w:val="18"/>
          <w:szCs w:val="18"/>
        </w:rPr>
        <w:t xml:space="preserve"> de ressources</w:t>
      </w:r>
      <w:r>
        <w:rPr>
          <w:rFonts w:ascii="Geneva" w:hAnsi="Geneva"/>
          <w:color w:val="000000"/>
          <w:sz w:val="18"/>
          <w:szCs w:val="18"/>
        </w:rPr>
        <w:t xml:space="preserve"> (sites Web, bases de données, personne-ressource de la bibliothèque, etc.)</w:t>
      </w:r>
      <w:r w:rsidRPr="00541867">
        <w:rPr>
          <w:rFonts w:ascii="Geneva" w:hAnsi="Geneva"/>
          <w:color w:val="000000"/>
          <w:sz w:val="18"/>
          <w:szCs w:val="18"/>
        </w:rPr>
        <w:t xml:space="preserve"> pour une recherche donnée</w:t>
      </w:r>
      <w:r>
        <w:rPr>
          <w:rFonts w:ascii="Geneva" w:hAnsi="Geneva"/>
          <w:color w:val="000000"/>
          <w:sz w:val="18"/>
          <w:szCs w:val="18"/>
        </w:rPr>
        <w:t xml:space="preserve">, à partir de l’association préalable d’une ressource à un mot-clé ou à un ensemble de mots-clés. </w:t>
      </w:r>
    </w:p>
    <w:p w:rsidR="00541867" w:rsidRDefault="00541867" w:rsidP="00A71F5F">
      <w:pPr>
        <w:jc w:val="both"/>
        <w:rPr>
          <w:rFonts w:ascii="Geneva" w:hAnsi="Geneva"/>
          <w:color w:val="000000"/>
          <w:sz w:val="18"/>
          <w:szCs w:val="18"/>
        </w:rPr>
      </w:pPr>
      <w:r>
        <w:rPr>
          <w:rFonts w:ascii="Geneva" w:hAnsi="Geneva"/>
          <w:noProof/>
          <w:color w:val="000000"/>
          <w:sz w:val="18"/>
          <w:szCs w:val="18"/>
          <w:lang w:eastAsia="fr-FR"/>
        </w:rPr>
        <w:drawing>
          <wp:inline distT="0" distB="0" distL="0" distR="0">
            <wp:extent cx="5760720" cy="241935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pera Instantané_2022-08-22_115216_toulouse-primosb.hosted.exlibrisgroup.co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419350"/>
                    </a:xfrm>
                    <a:prstGeom prst="rect">
                      <a:avLst/>
                    </a:prstGeom>
                  </pic:spPr>
                </pic:pic>
              </a:graphicData>
            </a:graphic>
          </wp:inline>
        </w:drawing>
      </w:r>
    </w:p>
    <w:p w:rsidR="00541867" w:rsidRDefault="00541867" w:rsidP="00A71F5F">
      <w:pPr>
        <w:jc w:val="both"/>
        <w:rPr>
          <w:rFonts w:ascii="Geneva" w:hAnsi="Geneva"/>
          <w:color w:val="000000"/>
          <w:sz w:val="18"/>
          <w:szCs w:val="18"/>
        </w:rPr>
      </w:pPr>
    </w:p>
    <w:p w:rsidR="00541867" w:rsidRDefault="00541867" w:rsidP="00A71F5F">
      <w:pPr>
        <w:jc w:val="both"/>
        <w:rPr>
          <w:rFonts w:ascii="Geneva" w:hAnsi="Geneva"/>
          <w:color w:val="000000"/>
          <w:sz w:val="18"/>
          <w:szCs w:val="18"/>
        </w:rPr>
      </w:pPr>
      <w:r>
        <w:rPr>
          <w:rFonts w:ascii="Geneva" w:hAnsi="Geneva"/>
          <w:color w:val="000000"/>
          <w:sz w:val="18"/>
          <w:szCs w:val="18"/>
        </w:rPr>
        <w:t xml:space="preserve">Une évolution de cette fonction permet d’afficher ces recommandations sous la forme de bannières, en complément ou à la place </w:t>
      </w:r>
      <w:r w:rsidR="00590351">
        <w:rPr>
          <w:rFonts w:ascii="Geneva" w:hAnsi="Geneva"/>
          <w:color w:val="000000"/>
          <w:sz w:val="18"/>
          <w:szCs w:val="18"/>
        </w:rPr>
        <w:t>du menu flottant précédent</w:t>
      </w:r>
      <w:r>
        <w:rPr>
          <w:rFonts w:ascii="Geneva" w:hAnsi="Geneva"/>
          <w:color w:val="000000"/>
          <w:sz w:val="18"/>
          <w:szCs w:val="18"/>
        </w:rPr>
        <w:t xml:space="preserve">. </w:t>
      </w:r>
    </w:p>
    <w:p w:rsidR="00541867" w:rsidRDefault="00590351" w:rsidP="00A71F5F">
      <w:pPr>
        <w:jc w:val="both"/>
        <w:rPr>
          <w:rFonts w:ascii="Geneva" w:hAnsi="Geneva"/>
          <w:color w:val="000000"/>
          <w:sz w:val="18"/>
          <w:szCs w:val="18"/>
        </w:rPr>
      </w:pPr>
      <w:r>
        <w:rPr>
          <w:rFonts w:ascii="Geneva" w:hAnsi="Geneva"/>
          <w:noProof/>
          <w:color w:val="000000"/>
          <w:sz w:val="18"/>
          <w:szCs w:val="18"/>
          <w:lang w:eastAsia="fr-FR"/>
        </w:rPr>
        <w:drawing>
          <wp:inline distT="0" distB="0" distL="0" distR="0">
            <wp:extent cx="5760720" cy="2607310"/>
            <wp:effectExtent l="0" t="0" r="0" b="254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pera Instantané_2022-08-22_120105_toulouse-primosb.hosted.exlibrisgroup.co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607310"/>
                    </a:xfrm>
                    <a:prstGeom prst="rect">
                      <a:avLst/>
                    </a:prstGeom>
                  </pic:spPr>
                </pic:pic>
              </a:graphicData>
            </a:graphic>
          </wp:inline>
        </w:drawing>
      </w:r>
    </w:p>
    <w:p w:rsidR="00A71F5F" w:rsidRDefault="00A71F5F" w:rsidP="00A71F5F">
      <w:pPr>
        <w:jc w:val="both"/>
        <w:rPr>
          <w:rFonts w:ascii="Helvetica" w:hAnsi="Helvetica"/>
          <w:sz w:val="20"/>
        </w:rPr>
      </w:pPr>
    </w:p>
    <w:p w:rsidR="00A71F5F" w:rsidRDefault="00A71F5F" w:rsidP="00A71F5F">
      <w:pPr>
        <w:jc w:val="both"/>
        <w:rPr>
          <w:rFonts w:ascii="Helvetica" w:hAnsi="Helvetica"/>
          <w:sz w:val="20"/>
        </w:rPr>
      </w:pPr>
    </w:p>
    <w:p w:rsidR="00A71F5F" w:rsidRDefault="00A71F5F" w:rsidP="00A71F5F">
      <w:pPr>
        <w:jc w:val="both"/>
        <w:rPr>
          <w:rFonts w:ascii="Helvetica" w:hAnsi="Helvetica"/>
          <w:sz w:val="20"/>
        </w:rPr>
      </w:pPr>
    </w:p>
    <w:p w:rsidR="00A71F5F" w:rsidRDefault="00A71F5F" w:rsidP="00A71F5F">
      <w:pPr>
        <w:jc w:val="both"/>
        <w:rPr>
          <w:rFonts w:ascii="Helvetica" w:hAnsi="Helvetica"/>
          <w:sz w:val="20"/>
        </w:rPr>
      </w:pPr>
    </w:p>
    <w:p w:rsidR="001B4C8A" w:rsidRDefault="001B4C8A" w:rsidP="001B4C8A">
      <w:pPr>
        <w:pStyle w:val="Titre1"/>
        <w:jc w:val="both"/>
        <w:rPr>
          <w:rFonts w:asciiTheme="minorHAnsi" w:hAnsiTheme="minorHAnsi"/>
          <w:color w:val="auto"/>
          <w:sz w:val="40"/>
          <w:szCs w:val="40"/>
        </w:rPr>
      </w:pPr>
      <w:r>
        <w:rPr>
          <w:rFonts w:asciiTheme="minorHAnsi" w:hAnsiTheme="minorHAnsi"/>
          <w:color w:val="auto"/>
          <w:sz w:val="40"/>
          <w:szCs w:val="40"/>
        </w:rPr>
        <w:t xml:space="preserve">Exclusion des </w:t>
      </w:r>
      <w:proofErr w:type="spellStart"/>
      <w:r w:rsidRPr="001B4C8A">
        <w:rPr>
          <w:rFonts w:asciiTheme="minorHAnsi" w:hAnsiTheme="minorHAnsi"/>
          <w:i/>
          <w:color w:val="auto"/>
          <w:sz w:val="40"/>
          <w:szCs w:val="40"/>
        </w:rPr>
        <w:t>ebooks</w:t>
      </w:r>
      <w:proofErr w:type="spellEnd"/>
      <w:r>
        <w:rPr>
          <w:rFonts w:asciiTheme="minorHAnsi" w:hAnsiTheme="minorHAnsi"/>
          <w:color w:val="auto"/>
          <w:sz w:val="40"/>
          <w:szCs w:val="40"/>
        </w:rPr>
        <w:t xml:space="preserve"> des résultats issus de CDI</w:t>
      </w:r>
    </w:p>
    <w:p w:rsidR="001B4C8A" w:rsidRDefault="001B4C8A" w:rsidP="001B4C8A">
      <w:pPr>
        <w:jc w:val="both"/>
        <w:rPr>
          <w:rFonts w:ascii="Helvetica" w:hAnsi="Helvetica"/>
          <w:sz w:val="20"/>
        </w:rPr>
      </w:pPr>
      <w:r>
        <w:rPr>
          <w:rFonts w:ascii="Helvetica" w:hAnsi="Helvetica"/>
          <w:sz w:val="20"/>
        </w:rPr>
        <w:t>La version de Primo du dernier trimestre 2021 proposait une option qui permettait d’exclure les notices d’</w:t>
      </w:r>
      <w:proofErr w:type="spellStart"/>
      <w:r w:rsidRPr="001B4C8A">
        <w:rPr>
          <w:rFonts w:ascii="Helvetica" w:hAnsi="Helvetica"/>
          <w:i/>
          <w:sz w:val="20"/>
        </w:rPr>
        <w:t>ebooks</w:t>
      </w:r>
      <w:proofErr w:type="spellEnd"/>
      <w:r>
        <w:rPr>
          <w:rFonts w:ascii="Helvetica" w:hAnsi="Helvetica"/>
          <w:sz w:val="20"/>
        </w:rPr>
        <w:t xml:space="preserve"> des résultats issus de CDI, ceci afin de limiter les doublons avec les notices issues d’Alma pour ces mêmes livres. Cette option avait été activée pour l’ensemble des établissements du réseau et l’est toujours depuis. </w:t>
      </w:r>
    </w:p>
    <w:p w:rsidR="001B4C8A" w:rsidRDefault="001B4C8A" w:rsidP="001B4C8A">
      <w:pPr>
        <w:jc w:val="both"/>
        <w:rPr>
          <w:rFonts w:ascii="Helvetica" w:hAnsi="Helvetica"/>
          <w:sz w:val="20"/>
        </w:rPr>
      </w:pPr>
      <w:r>
        <w:rPr>
          <w:rFonts w:ascii="Helvetica" w:hAnsi="Helvetica"/>
          <w:sz w:val="20"/>
        </w:rPr>
        <w:t xml:space="preserve">Ce fonctionnement est amélioré avec cette version de Primo. Sont exclues uniquement, désormais, les notices qui se rapportent à des </w:t>
      </w:r>
      <w:proofErr w:type="spellStart"/>
      <w:r w:rsidRPr="001B4C8A">
        <w:rPr>
          <w:rFonts w:ascii="Helvetica" w:hAnsi="Helvetica"/>
          <w:i/>
          <w:sz w:val="20"/>
        </w:rPr>
        <w:t>ebooks</w:t>
      </w:r>
      <w:proofErr w:type="spellEnd"/>
      <w:r>
        <w:rPr>
          <w:rFonts w:ascii="Helvetica" w:hAnsi="Helvetica"/>
          <w:sz w:val="20"/>
        </w:rPr>
        <w:t xml:space="preserve"> pour lesquels des portfolios sont activés dans Alma. Cette modification est appliquée par défaut. </w:t>
      </w:r>
      <w:r>
        <w:rPr>
          <w:rFonts w:ascii="Helvetica" w:hAnsi="Helvetica"/>
          <w:sz w:val="20"/>
        </w:rPr>
        <w:t xml:space="preserve"> </w:t>
      </w:r>
    </w:p>
    <w:p w:rsidR="001B4C8A" w:rsidRDefault="001B4C8A" w:rsidP="001B4C8A">
      <w:pPr>
        <w:jc w:val="both"/>
        <w:rPr>
          <w:rFonts w:ascii="Helvetica" w:hAnsi="Helvetica"/>
          <w:sz w:val="20"/>
        </w:rPr>
      </w:pPr>
    </w:p>
    <w:p w:rsidR="001B4C8A" w:rsidRDefault="001B4C8A" w:rsidP="001B4C8A">
      <w:pPr>
        <w:jc w:val="both"/>
        <w:rPr>
          <w:rFonts w:ascii="Helvetica" w:hAnsi="Helvetica"/>
          <w:sz w:val="20"/>
        </w:rPr>
      </w:pPr>
    </w:p>
    <w:p w:rsidR="00597257" w:rsidRDefault="00597257" w:rsidP="00597257">
      <w:pPr>
        <w:pStyle w:val="Titre1"/>
        <w:jc w:val="both"/>
        <w:rPr>
          <w:rFonts w:asciiTheme="minorHAnsi" w:hAnsiTheme="minorHAnsi"/>
          <w:color w:val="auto"/>
          <w:sz w:val="40"/>
          <w:szCs w:val="40"/>
        </w:rPr>
      </w:pPr>
      <w:r>
        <w:rPr>
          <w:rFonts w:asciiTheme="minorHAnsi" w:hAnsiTheme="minorHAnsi"/>
          <w:color w:val="auto"/>
          <w:sz w:val="40"/>
          <w:szCs w:val="40"/>
        </w:rPr>
        <w:t xml:space="preserve">Enregistrement des préférences en matière de conservation </w:t>
      </w:r>
      <w:r>
        <w:rPr>
          <w:rFonts w:asciiTheme="minorHAnsi" w:hAnsiTheme="minorHAnsi"/>
          <w:color w:val="auto"/>
          <w:sz w:val="40"/>
          <w:szCs w:val="40"/>
        </w:rPr>
        <w:t>de l’historique de recherche</w:t>
      </w:r>
    </w:p>
    <w:p w:rsidR="00597257" w:rsidRDefault="00597257" w:rsidP="00597257">
      <w:pPr>
        <w:jc w:val="both"/>
        <w:rPr>
          <w:rFonts w:ascii="Helvetica" w:hAnsi="Helvetica"/>
          <w:sz w:val="20"/>
        </w:rPr>
      </w:pPr>
      <w:r>
        <w:rPr>
          <w:rFonts w:ascii="Helvetica" w:hAnsi="Helvetica"/>
          <w:sz w:val="20"/>
        </w:rPr>
        <w:t xml:space="preserve">Les utilisateurs ont la possibilité d’indiquer depuis le compte lecteur : </w:t>
      </w:r>
    </w:p>
    <w:p w:rsidR="00597257" w:rsidRDefault="00597257" w:rsidP="00597257">
      <w:pPr>
        <w:pStyle w:val="Paragraphedeliste"/>
        <w:numPr>
          <w:ilvl w:val="0"/>
          <w:numId w:val="45"/>
        </w:numPr>
        <w:jc w:val="both"/>
        <w:rPr>
          <w:rFonts w:ascii="Helvetica" w:hAnsi="Helvetica"/>
          <w:sz w:val="20"/>
        </w:rPr>
      </w:pPr>
      <w:r>
        <w:rPr>
          <w:rFonts w:ascii="Helvetica" w:hAnsi="Helvetica"/>
          <w:sz w:val="20"/>
        </w:rPr>
        <w:t>S’ils autorisent l’enregistrement de leur historique de recherche</w:t>
      </w:r>
    </w:p>
    <w:p w:rsidR="00597257" w:rsidRDefault="00597257" w:rsidP="00597257">
      <w:pPr>
        <w:pStyle w:val="Paragraphedeliste"/>
        <w:numPr>
          <w:ilvl w:val="0"/>
          <w:numId w:val="45"/>
        </w:numPr>
        <w:jc w:val="both"/>
        <w:rPr>
          <w:rFonts w:ascii="Helvetica" w:hAnsi="Helvetica"/>
          <w:sz w:val="20"/>
        </w:rPr>
      </w:pPr>
      <w:r>
        <w:rPr>
          <w:rFonts w:ascii="Helvetica" w:hAnsi="Helvetica"/>
          <w:sz w:val="20"/>
        </w:rPr>
        <w:t>S’ils autorisent l’utilisation de cet historique pour l’affichage de suggestions de recherche (</w:t>
      </w:r>
      <w:proofErr w:type="spellStart"/>
      <w:r>
        <w:rPr>
          <w:rFonts w:ascii="Helvetica" w:hAnsi="Helvetica"/>
          <w:sz w:val="20"/>
        </w:rPr>
        <w:t>ie</w:t>
      </w:r>
      <w:proofErr w:type="spellEnd"/>
      <w:r>
        <w:rPr>
          <w:rFonts w:ascii="Helvetica" w:hAnsi="Helvetica"/>
          <w:sz w:val="20"/>
        </w:rPr>
        <w:t xml:space="preserve">. </w:t>
      </w:r>
      <w:proofErr w:type="gramStart"/>
      <w:r>
        <w:rPr>
          <w:rFonts w:ascii="Helvetica" w:hAnsi="Helvetica"/>
          <w:sz w:val="20"/>
        </w:rPr>
        <w:t>il</w:t>
      </w:r>
      <w:proofErr w:type="gramEnd"/>
      <w:r>
        <w:rPr>
          <w:rFonts w:ascii="Helvetica" w:hAnsi="Helvetica"/>
          <w:sz w:val="20"/>
        </w:rPr>
        <w:t xml:space="preserve"> s’agit en fait de la proposition des dernières recherches effectuées par l’usager)</w:t>
      </w:r>
    </w:p>
    <w:p w:rsidR="001B4C8A" w:rsidRDefault="00597257" w:rsidP="001B4C8A">
      <w:pPr>
        <w:jc w:val="both"/>
        <w:rPr>
          <w:rFonts w:ascii="Helvetica" w:hAnsi="Helvetica"/>
          <w:sz w:val="20"/>
        </w:rPr>
      </w:pPr>
      <w:r>
        <w:rPr>
          <w:rFonts w:ascii="Helvetica" w:hAnsi="Helvetica"/>
          <w:noProof/>
          <w:sz w:val="20"/>
          <w:lang w:eastAsia="fr-FR"/>
        </w:rPr>
        <w:drawing>
          <wp:inline distT="0" distB="0" distL="0" distR="0">
            <wp:extent cx="5760720" cy="297434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pera Instantané_2022-08-22_125151_toulouse-primosb.hosted.exlibrisgroup.co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2974340"/>
                    </a:xfrm>
                    <a:prstGeom prst="rect">
                      <a:avLst/>
                    </a:prstGeom>
                  </pic:spPr>
                </pic:pic>
              </a:graphicData>
            </a:graphic>
          </wp:inline>
        </w:drawing>
      </w:r>
    </w:p>
    <w:p w:rsidR="001B4C8A" w:rsidRDefault="00597257" w:rsidP="001B4C8A">
      <w:pPr>
        <w:jc w:val="both"/>
        <w:rPr>
          <w:rFonts w:ascii="Helvetica" w:hAnsi="Helvetica"/>
          <w:sz w:val="20"/>
        </w:rPr>
      </w:pPr>
      <w:r>
        <w:rPr>
          <w:rFonts w:ascii="Helvetica" w:hAnsi="Helvetica"/>
          <w:sz w:val="20"/>
        </w:rPr>
        <w:t xml:space="preserve">Cette option est configurable au niveau de l’institution. Il est à noter que son activation éventuelle s’accompagnerait de l’affichage d’une page que le réseau avait écartée, lors de la mise en place du système : la page dite d’informations personnelles, qui affiche l’adresse de contact (éventuellement modifiable), le groupe d’usagers et la langue préférée du lecteur. </w:t>
      </w:r>
    </w:p>
    <w:p w:rsidR="00597257" w:rsidRDefault="00597257" w:rsidP="001B4C8A">
      <w:pPr>
        <w:jc w:val="both"/>
        <w:rPr>
          <w:rFonts w:ascii="Helvetica" w:hAnsi="Helvetica"/>
          <w:sz w:val="20"/>
        </w:rPr>
      </w:pPr>
    </w:p>
    <w:p w:rsidR="00597257" w:rsidRDefault="00597257" w:rsidP="001B4C8A">
      <w:pPr>
        <w:jc w:val="both"/>
        <w:rPr>
          <w:rFonts w:ascii="Helvetica" w:hAnsi="Helvetica"/>
          <w:sz w:val="20"/>
        </w:rPr>
      </w:pPr>
    </w:p>
    <w:p w:rsidR="00A86115" w:rsidRDefault="00597257" w:rsidP="00A86115">
      <w:pPr>
        <w:pStyle w:val="Titre1"/>
        <w:jc w:val="both"/>
        <w:rPr>
          <w:rFonts w:asciiTheme="minorHAnsi" w:hAnsiTheme="minorHAnsi"/>
          <w:color w:val="auto"/>
          <w:sz w:val="40"/>
          <w:szCs w:val="40"/>
        </w:rPr>
      </w:pPr>
      <w:r>
        <w:rPr>
          <w:rFonts w:asciiTheme="minorHAnsi" w:hAnsiTheme="minorHAnsi"/>
          <w:color w:val="auto"/>
          <w:sz w:val="40"/>
          <w:szCs w:val="40"/>
        </w:rPr>
        <w:t xml:space="preserve">Amélioration de la fonction </w:t>
      </w:r>
      <w:r w:rsidRPr="00597257">
        <w:rPr>
          <w:rFonts w:asciiTheme="minorHAnsi" w:hAnsiTheme="minorHAnsi"/>
          <w:i/>
          <w:color w:val="auto"/>
          <w:sz w:val="40"/>
          <w:szCs w:val="40"/>
        </w:rPr>
        <w:t>Feedback</w:t>
      </w:r>
    </w:p>
    <w:p w:rsidR="003C7234" w:rsidRDefault="00597257" w:rsidP="00A86115">
      <w:pPr>
        <w:jc w:val="both"/>
        <w:rPr>
          <w:rFonts w:ascii="Helvetica" w:hAnsi="Helvetica"/>
          <w:sz w:val="20"/>
        </w:rPr>
      </w:pPr>
      <w:r>
        <w:rPr>
          <w:rFonts w:ascii="Helvetica" w:hAnsi="Helvetica"/>
          <w:sz w:val="20"/>
        </w:rPr>
        <w:t xml:space="preserve">Pour sécuriser l’utilisation de la fonction de </w:t>
      </w:r>
      <w:r w:rsidRPr="00597257">
        <w:rPr>
          <w:rFonts w:ascii="Helvetica" w:hAnsi="Helvetica"/>
          <w:i/>
          <w:sz w:val="20"/>
        </w:rPr>
        <w:t>feedback</w:t>
      </w:r>
      <w:r>
        <w:rPr>
          <w:rFonts w:ascii="Helvetica" w:hAnsi="Helvetica"/>
          <w:sz w:val="20"/>
        </w:rPr>
        <w:t xml:space="preserve">, introduite avec la précédente version de Primo, il est désormais possible d’intégrer un </w:t>
      </w:r>
      <w:proofErr w:type="spellStart"/>
      <w:r w:rsidRPr="00597257">
        <w:rPr>
          <w:rFonts w:ascii="Helvetica" w:hAnsi="Helvetica"/>
          <w:i/>
          <w:sz w:val="20"/>
        </w:rPr>
        <w:t>captcha</w:t>
      </w:r>
      <w:proofErr w:type="spellEnd"/>
      <w:r>
        <w:rPr>
          <w:rFonts w:ascii="Helvetica" w:hAnsi="Helvetica"/>
          <w:sz w:val="20"/>
        </w:rPr>
        <w:t xml:space="preserve">. Ce paramètre est configuré au niveau de l’institution. </w:t>
      </w:r>
    </w:p>
    <w:p w:rsidR="00A947DD" w:rsidRDefault="00A947DD" w:rsidP="00A86115">
      <w:pPr>
        <w:jc w:val="both"/>
        <w:rPr>
          <w:rFonts w:ascii="Helvetica" w:hAnsi="Helvetica"/>
          <w:sz w:val="20"/>
        </w:rPr>
      </w:pPr>
    </w:p>
    <w:p w:rsidR="00A947DD" w:rsidRDefault="00A947DD" w:rsidP="00A86115">
      <w:pPr>
        <w:jc w:val="both"/>
        <w:rPr>
          <w:rFonts w:ascii="Helvetica" w:hAnsi="Helvetica"/>
          <w:sz w:val="20"/>
        </w:rPr>
      </w:pPr>
    </w:p>
    <w:p w:rsidR="00EF194F" w:rsidRDefault="00EF194F" w:rsidP="003C7234">
      <w:pPr>
        <w:jc w:val="both"/>
        <w:rPr>
          <w:rFonts w:ascii="Helvetica" w:hAnsi="Helvetica"/>
          <w:sz w:val="20"/>
        </w:rPr>
      </w:pPr>
    </w:p>
    <w:p w:rsidR="003C7234" w:rsidRDefault="00EF194F" w:rsidP="003C7234">
      <w:pPr>
        <w:pStyle w:val="Titre1"/>
        <w:jc w:val="both"/>
        <w:rPr>
          <w:rFonts w:asciiTheme="minorHAnsi" w:hAnsiTheme="minorHAnsi"/>
          <w:color w:val="auto"/>
          <w:sz w:val="40"/>
          <w:szCs w:val="40"/>
        </w:rPr>
      </w:pPr>
      <w:r>
        <w:rPr>
          <w:rFonts w:asciiTheme="minorHAnsi" w:hAnsiTheme="minorHAnsi"/>
          <w:color w:val="auto"/>
          <w:sz w:val="40"/>
          <w:szCs w:val="40"/>
        </w:rPr>
        <w:t xml:space="preserve">Possibilité de déterminer si la recherche porte sur les métadonnées seules ou </w:t>
      </w:r>
      <w:r w:rsidR="000436C7">
        <w:rPr>
          <w:rFonts w:asciiTheme="minorHAnsi" w:hAnsiTheme="minorHAnsi"/>
          <w:color w:val="auto"/>
          <w:sz w:val="40"/>
          <w:szCs w:val="40"/>
        </w:rPr>
        <w:t>sur le texte intégral associé aux ressources</w:t>
      </w:r>
    </w:p>
    <w:p w:rsidR="000436C7" w:rsidRDefault="00597257" w:rsidP="003C7234">
      <w:pPr>
        <w:jc w:val="both"/>
        <w:rPr>
          <w:rFonts w:ascii="Helvetica" w:hAnsi="Helvetica"/>
          <w:sz w:val="20"/>
        </w:rPr>
      </w:pPr>
      <w:r>
        <w:rPr>
          <w:rFonts w:ascii="Helvetica" w:hAnsi="Helvetica"/>
          <w:sz w:val="20"/>
        </w:rPr>
        <w:t xml:space="preserve">La version précédente de </w:t>
      </w:r>
      <w:r w:rsidR="000436C7">
        <w:rPr>
          <w:rFonts w:ascii="Helvetica" w:hAnsi="Helvetica"/>
          <w:sz w:val="20"/>
        </w:rPr>
        <w:t>Primo propos</w:t>
      </w:r>
      <w:r>
        <w:rPr>
          <w:rFonts w:ascii="Helvetica" w:hAnsi="Helvetica"/>
          <w:sz w:val="20"/>
        </w:rPr>
        <w:t>ait</w:t>
      </w:r>
      <w:r w:rsidR="000436C7">
        <w:rPr>
          <w:rFonts w:ascii="Helvetica" w:hAnsi="Helvetica"/>
          <w:sz w:val="20"/>
        </w:rPr>
        <w:t xml:space="preserve"> une nouvelle option, qui permet</w:t>
      </w:r>
      <w:r>
        <w:rPr>
          <w:rFonts w:ascii="Helvetica" w:hAnsi="Helvetica"/>
          <w:sz w:val="20"/>
        </w:rPr>
        <w:t>tait</w:t>
      </w:r>
      <w:r w:rsidR="000436C7">
        <w:rPr>
          <w:rFonts w:ascii="Helvetica" w:hAnsi="Helvetica"/>
          <w:sz w:val="20"/>
        </w:rPr>
        <w:t xml:space="preserve"> de </w:t>
      </w:r>
      <w:r>
        <w:rPr>
          <w:rFonts w:ascii="Helvetica" w:hAnsi="Helvetica"/>
          <w:sz w:val="20"/>
        </w:rPr>
        <w:t>déterminer si la recherche portait</w:t>
      </w:r>
      <w:r w:rsidR="000436C7">
        <w:rPr>
          <w:rFonts w:ascii="Helvetica" w:hAnsi="Helvetica"/>
          <w:sz w:val="20"/>
        </w:rPr>
        <w:t xml:space="preserve"> sur les métadonnées uniquement</w:t>
      </w:r>
      <w:r w:rsidR="00F87D9B">
        <w:rPr>
          <w:rFonts w:ascii="Helvetica" w:hAnsi="Helvetica"/>
          <w:sz w:val="20"/>
        </w:rPr>
        <w:t xml:space="preserve"> (afin de limiter le « bruit »)</w:t>
      </w:r>
      <w:r w:rsidR="000436C7">
        <w:rPr>
          <w:rFonts w:ascii="Helvetica" w:hAnsi="Helvetica"/>
          <w:sz w:val="20"/>
        </w:rPr>
        <w:t xml:space="preserve"> ou sur les métadonnées et le texte intégral associé aux ressources concernées. </w:t>
      </w:r>
    </w:p>
    <w:p w:rsidR="00124C05" w:rsidRDefault="00124C05" w:rsidP="003C7234">
      <w:pPr>
        <w:jc w:val="both"/>
        <w:rPr>
          <w:rFonts w:ascii="Helvetica" w:hAnsi="Helvetica"/>
          <w:sz w:val="20"/>
        </w:rPr>
      </w:pPr>
      <w:r>
        <w:rPr>
          <w:rFonts w:ascii="Helvetica" w:hAnsi="Helvetica"/>
          <w:sz w:val="20"/>
        </w:rPr>
        <w:t xml:space="preserve">Dans le détail, quatre options </w:t>
      </w:r>
      <w:r w:rsidR="00597257">
        <w:rPr>
          <w:rFonts w:ascii="Helvetica" w:hAnsi="Helvetica"/>
          <w:sz w:val="20"/>
        </w:rPr>
        <w:t>étaient</w:t>
      </w:r>
      <w:r>
        <w:rPr>
          <w:rFonts w:ascii="Helvetica" w:hAnsi="Helvetica"/>
          <w:sz w:val="20"/>
        </w:rPr>
        <w:t xml:space="preserve"> possibles en terme de paramétrage</w:t>
      </w:r>
      <w:r w:rsidR="00597257">
        <w:rPr>
          <w:rFonts w:ascii="Helvetica" w:hAnsi="Helvetica"/>
          <w:sz w:val="20"/>
        </w:rPr>
        <w:t>, la première étant celle activée par défaut</w:t>
      </w:r>
      <w:r>
        <w:rPr>
          <w:rFonts w:ascii="Helvetica" w:hAnsi="Helvetica"/>
          <w:sz w:val="20"/>
        </w:rPr>
        <w:t xml:space="preserve"> : </w:t>
      </w:r>
    </w:p>
    <w:p w:rsidR="00124C05" w:rsidRDefault="00124C05" w:rsidP="00124C05">
      <w:pPr>
        <w:pStyle w:val="Paragraphedeliste"/>
        <w:numPr>
          <w:ilvl w:val="0"/>
          <w:numId w:val="44"/>
        </w:numPr>
        <w:jc w:val="both"/>
        <w:rPr>
          <w:rFonts w:ascii="Helvetica" w:hAnsi="Helvetica"/>
          <w:sz w:val="20"/>
        </w:rPr>
      </w:pPr>
      <w:r>
        <w:rPr>
          <w:rFonts w:ascii="Helvetica" w:hAnsi="Helvetica"/>
          <w:sz w:val="20"/>
        </w:rPr>
        <w:t>L’option est activée par défaut, sans affichage et donc sans possibilité de désactivation par l’usager</w:t>
      </w:r>
      <w:r w:rsidR="00F63312">
        <w:rPr>
          <w:rFonts w:ascii="Helvetica" w:hAnsi="Helvetica"/>
          <w:sz w:val="20"/>
        </w:rPr>
        <w:t> : la recherche port</w:t>
      </w:r>
      <w:r w:rsidR="00597257">
        <w:rPr>
          <w:rFonts w:ascii="Helvetica" w:hAnsi="Helvetica"/>
          <w:sz w:val="20"/>
        </w:rPr>
        <w:t>e</w:t>
      </w:r>
      <w:bookmarkStart w:id="2" w:name="_GoBack"/>
      <w:bookmarkEnd w:id="2"/>
      <w:r w:rsidR="00F63312">
        <w:rPr>
          <w:rFonts w:ascii="Helvetica" w:hAnsi="Helvetica"/>
          <w:sz w:val="20"/>
        </w:rPr>
        <w:t xml:space="preserve"> donc à la fois sur les métadonnées et sur le texte intégral </w:t>
      </w:r>
      <w:r w:rsidR="009C4F44">
        <w:rPr>
          <w:rFonts w:ascii="Helvetica" w:hAnsi="Helvetica"/>
          <w:sz w:val="20"/>
        </w:rPr>
        <w:t>(c’est la situation qui prévaut aujourd’hui)</w:t>
      </w:r>
    </w:p>
    <w:p w:rsidR="00124C05" w:rsidRDefault="00124C05" w:rsidP="00124C05">
      <w:pPr>
        <w:pStyle w:val="Paragraphedeliste"/>
        <w:numPr>
          <w:ilvl w:val="0"/>
          <w:numId w:val="44"/>
        </w:numPr>
        <w:jc w:val="both"/>
        <w:rPr>
          <w:rFonts w:ascii="Helvetica" w:hAnsi="Helvetica"/>
          <w:sz w:val="20"/>
        </w:rPr>
      </w:pPr>
      <w:r>
        <w:rPr>
          <w:rFonts w:ascii="Helvetica" w:hAnsi="Helvetica"/>
          <w:sz w:val="20"/>
        </w:rPr>
        <w:t>L’option est activée et affichée : l’usager peut la désactiver</w:t>
      </w:r>
    </w:p>
    <w:p w:rsidR="00124C05" w:rsidRDefault="00124C05" w:rsidP="00124C05">
      <w:pPr>
        <w:pStyle w:val="Paragraphedeliste"/>
        <w:numPr>
          <w:ilvl w:val="0"/>
          <w:numId w:val="44"/>
        </w:numPr>
        <w:jc w:val="both"/>
        <w:rPr>
          <w:rFonts w:ascii="Helvetica" w:hAnsi="Helvetica"/>
          <w:sz w:val="20"/>
        </w:rPr>
      </w:pPr>
      <w:r>
        <w:rPr>
          <w:rFonts w:ascii="Helvetica" w:hAnsi="Helvetica"/>
          <w:sz w:val="20"/>
        </w:rPr>
        <w:t>L’option est désactivée par défaut, sans affichage et donc sans possibilité d’activation par l’usager</w:t>
      </w:r>
      <w:r w:rsidR="00F63312">
        <w:rPr>
          <w:rFonts w:ascii="Helvetica" w:hAnsi="Helvetica"/>
          <w:sz w:val="20"/>
        </w:rPr>
        <w:t> : la recherche porte uniquement sur les métadonnées</w:t>
      </w:r>
    </w:p>
    <w:p w:rsidR="00124C05" w:rsidRDefault="00124C05" w:rsidP="00124C05">
      <w:pPr>
        <w:pStyle w:val="Paragraphedeliste"/>
        <w:numPr>
          <w:ilvl w:val="0"/>
          <w:numId w:val="44"/>
        </w:numPr>
        <w:jc w:val="both"/>
        <w:rPr>
          <w:rFonts w:ascii="Helvetica" w:hAnsi="Helvetica"/>
          <w:sz w:val="20"/>
        </w:rPr>
      </w:pPr>
      <w:r>
        <w:rPr>
          <w:rFonts w:ascii="Helvetica" w:hAnsi="Helvetica"/>
          <w:sz w:val="20"/>
        </w:rPr>
        <w:t>L’option est désactivée mais affichée : l’usager peut l’activer</w:t>
      </w:r>
    </w:p>
    <w:p w:rsidR="00597257" w:rsidRPr="00597257" w:rsidRDefault="00597257" w:rsidP="00124C05">
      <w:pPr>
        <w:jc w:val="both"/>
        <w:rPr>
          <w:rFonts w:ascii="Helvetica" w:hAnsi="Helvetica"/>
          <w:sz w:val="20"/>
        </w:rPr>
      </w:pPr>
      <w:r w:rsidRPr="00597257">
        <w:rPr>
          <w:rFonts w:ascii="Helvetica" w:hAnsi="Helvetica"/>
          <w:sz w:val="20"/>
        </w:rPr>
        <w:t xml:space="preserve">Comme annoncé par Ex </w:t>
      </w:r>
      <w:proofErr w:type="spellStart"/>
      <w:r w:rsidRPr="00597257">
        <w:rPr>
          <w:rFonts w:ascii="Helvetica" w:hAnsi="Helvetica"/>
          <w:sz w:val="20"/>
        </w:rPr>
        <w:t>Libris</w:t>
      </w:r>
      <w:proofErr w:type="spellEnd"/>
      <w:r w:rsidRPr="00597257">
        <w:rPr>
          <w:rFonts w:ascii="Helvetica" w:hAnsi="Helvetica"/>
          <w:sz w:val="20"/>
        </w:rPr>
        <w:t xml:space="preserve">, ce paramètre est modifié avec la présente version de Primo. C’est la troisième option, désormais, qui est activée. </w:t>
      </w:r>
    </w:p>
    <w:sectPr w:rsidR="00597257" w:rsidRPr="0059725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6E" w:rsidRDefault="00A9096E" w:rsidP="0000222F">
      <w:pPr>
        <w:spacing w:after="0" w:line="240" w:lineRule="auto"/>
      </w:pPr>
      <w:r>
        <w:separator/>
      </w:r>
    </w:p>
  </w:endnote>
  <w:endnote w:type="continuationSeparator" w:id="0">
    <w:p w:rsidR="00A9096E" w:rsidRDefault="00A9096E"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Geneva">
    <w:panose1 w:val="020B050303040404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rsidR="00A9096E" w:rsidRDefault="00A9096E">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597257">
          <w:rPr>
            <w:rFonts w:ascii="Constantia" w:hAnsi="Constantia"/>
            <w:noProof/>
            <w:sz w:val="24"/>
          </w:rPr>
          <w:t>4</w:t>
        </w:r>
        <w:r w:rsidRPr="004B003B">
          <w:rPr>
            <w:rFonts w:ascii="Constantia" w:hAnsi="Constantia"/>
            <w:sz w:val="24"/>
          </w:rPr>
          <w:fldChar w:fldCharType="end"/>
        </w:r>
      </w:p>
    </w:sdtContent>
  </w:sdt>
  <w:p w:rsidR="00A9096E" w:rsidRPr="0000222F" w:rsidRDefault="00A9096E">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6E" w:rsidRDefault="00A9096E" w:rsidP="0000222F">
      <w:pPr>
        <w:spacing w:after="0" w:line="240" w:lineRule="auto"/>
      </w:pPr>
      <w:r>
        <w:separator/>
      </w:r>
    </w:p>
  </w:footnote>
  <w:footnote w:type="continuationSeparator" w:id="0">
    <w:p w:rsidR="00A9096E" w:rsidRDefault="00A9096E"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96E" w:rsidRDefault="00A9096E">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14:anchorId="18529D5E" wp14:editId="346BD82B">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76FD3A"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A71F5F">
          <w:rPr>
            <w:rFonts w:ascii="Constantia" w:hAnsi="Constantia"/>
            <w:color w:val="000000" w:themeColor="text1"/>
            <w:sz w:val="20"/>
            <w:szCs w:val="20"/>
          </w:rPr>
          <w:t>Note de version Primo – Troisième trimestre 2022</w:t>
        </w:r>
      </w:sdtContent>
    </w:sdt>
  </w:p>
  <w:p w:rsidR="00A9096E" w:rsidRDefault="00A909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1B"/>
    <w:multiLevelType w:val="hybridMultilevel"/>
    <w:tmpl w:val="292A8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70EF7"/>
    <w:multiLevelType w:val="hybridMultilevel"/>
    <w:tmpl w:val="99B64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12F5F"/>
    <w:multiLevelType w:val="hybridMultilevel"/>
    <w:tmpl w:val="F49E1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52734F"/>
    <w:multiLevelType w:val="hybridMultilevel"/>
    <w:tmpl w:val="BBF40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C03D1"/>
    <w:multiLevelType w:val="hybridMultilevel"/>
    <w:tmpl w:val="24461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3151E6"/>
    <w:multiLevelType w:val="hybridMultilevel"/>
    <w:tmpl w:val="7780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AC1366"/>
    <w:multiLevelType w:val="hybridMultilevel"/>
    <w:tmpl w:val="AD866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2F7ED1"/>
    <w:multiLevelType w:val="hybridMultilevel"/>
    <w:tmpl w:val="02A25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696C7E"/>
    <w:multiLevelType w:val="hybridMultilevel"/>
    <w:tmpl w:val="CFE2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6141C"/>
    <w:multiLevelType w:val="hybridMultilevel"/>
    <w:tmpl w:val="7A848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6570B1"/>
    <w:multiLevelType w:val="hybridMultilevel"/>
    <w:tmpl w:val="E66C4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E64893"/>
    <w:multiLevelType w:val="hybridMultilevel"/>
    <w:tmpl w:val="0C1A8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0A2070"/>
    <w:multiLevelType w:val="hybridMultilevel"/>
    <w:tmpl w:val="FBDA62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D86396"/>
    <w:multiLevelType w:val="hybridMultilevel"/>
    <w:tmpl w:val="89609D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1B7523"/>
    <w:multiLevelType w:val="hybridMultilevel"/>
    <w:tmpl w:val="04B847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15:restartNumberingAfterBreak="0">
    <w:nsid w:val="3268736E"/>
    <w:multiLevelType w:val="hybridMultilevel"/>
    <w:tmpl w:val="4D52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744ACE"/>
    <w:multiLevelType w:val="hybridMultilevel"/>
    <w:tmpl w:val="FAB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B1029C"/>
    <w:multiLevelType w:val="hybridMultilevel"/>
    <w:tmpl w:val="782CA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105117"/>
    <w:multiLevelType w:val="hybridMultilevel"/>
    <w:tmpl w:val="D7009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416FC6"/>
    <w:multiLevelType w:val="hybridMultilevel"/>
    <w:tmpl w:val="37367A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73784F"/>
    <w:multiLevelType w:val="hybridMultilevel"/>
    <w:tmpl w:val="BCACBE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E17107"/>
    <w:multiLevelType w:val="hybridMultilevel"/>
    <w:tmpl w:val="B98E2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D928D1"/>
    <w:multiLevelType w:val="hybridMultilevel"/>
    <w:tmpl w:val="24A8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8379CB"/>
    <w:multiLevelType w:val="hybridMultilevel"/>
    <w:tmpl w:val="47F4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C84A72"/>
    <w:multiLevelType w:val="hybridMultilevel"/>
    <w:tmpl w:val="B5CCF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92777D"/>
    <w:multiLevelType w:val="hybridMultilevel"/>
    <w:tmpl w:val="AF38AC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F60B65"/>
    <w:multiLevelType w:val="hybridMultilevel"/>
    <w:tmpl w:val="BC9055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AF0DFB"/>
    <w:multiLevelType w:val="hybridMultilevel"/>
    <w:tmpl w:val="02EEDF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662A85"/>
    <w:multiLevelType w:val="hybridMultilevel"/>
    <w:tmpl w:val="FBDCE3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323EBC"/>
    <w:multiLevelType w:val="hybridMultilevel"/>
    <w:tmpl w:val="D1F2E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4F6EFD"/>
    <w:multiLevelType w:val="hybridMultilevel"/>
    <w:tmpl w:val="6E40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EC7C29"/>
    <w:multiLevelType w:val="hybridMultilevel"/>
    <w:tmpl w:val="EB744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A16976"/>
    <w:multiLevelType w:val="hybridMultilevel"/>
    <w:tmpl w:val="57942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66328E"/>
    <w:multiLevelType w:val="hybridMultilevel"/>
    <w:tmpl w:val="6F2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227127"/>
    <w:multiLevelType w:val="hybridMultilevel"/>
    <w:tmpl w:val="5F5CA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EE3B93"/>
    <w:multiLevelType w:val="hybridMultilevel"/>
    <w:tmpl w:val="85BCF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692971"/>
    <w:multiLevelType w:val="hybridMultilevel"/>
    <w:tmpl w:val="06D4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9E4706"/>
    <w:multiLevelType w:val="hybridMultilevel"/>
    <w:tmpl w:val="E90AB6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3D6FA8"/>
    <w:multiLevelType w:val="hybridMultilevel"/>
    <w:tmpl w:val="95E2A9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095D1A"/>
    <w:multiLevelType w:val="hybridMultilevel"/>
    <w:tmpl w:val="107828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E0166B"/>
    <w:multiLevelType w:val="hybridMultilevel"/>
    <w:tmpl w:val="6486D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633771"/>
    <w:multiLevelType w:val="hybridMultilevel"/>
    <w:tmpl w:val="3182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6D0C70"/>
    <w:multiLevelType w:val="hybridMultilevel"/>
    <w:tmpl w:val="8C16C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8A7007"/>
    <w:multiLevelType w:val="hybridMultilevel"/>
    <w:tmpl w:val="14488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AA214C"/>
    <w:multiLevelType w:val="hybridMultilevel"/>
    <w:tmpl w:val="0B6CA3A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3"/>
  </w:num>
  <w:num w:numId="2">
    <w:abstractNumId w:val="40"/>
  </w:num>
  <w:num w:numId="3">
    <w:abstractNumId w:val="35"/>
  </w:num>
  <w:num w:numId="4">
    <w:abstractNumId w:val="15"/>
  </w:num>
  <w:num w:numId="5">
    <w:abstractNumId w:val="38"/>
  </w:num>
  <w:num w:numId="6">
    <w:abstractNumId w:val="32"/>
  </w:num>
  <w:num w:numId="7">
    <w:abstractNumId w:val="16"/>
  </w:num>
  <w:num w:numId="8">
    <w:abstractNumId w:val="20"/>
  </w:num>
  <w:num w:numId="9">
    <w:abstractNumId w:val="8"/>
  </w:num>
  <w:num w:numId="10">
    <w:abstractNumId w:val="43"/>
  </w:num>
  <w:num w:numId="11">
    <w:abstractNumId w:val="19"/>
  </w:num>
  <w:num w:numId="12">
    <w:abstractNumId w:val="39"/>
  </w:num>
  <w:num w:numId="13">
    <w:abstractNumId w:val="7"/>
  </w:num>
  <w:num w:numId="14">
    <w:abstractNumId w:val="23"/>
  </w:num>
  <w:num w:numId="15">
    <w:abstractNumId w:val="13"/>
  </w:num>
  <w:num w:numId="16">
    <w:abstractNumId w:val="21"/>
  </w:num>
  <w:num w:numId="17">
    <w:abstractNumId w:val="41"/>
  </w:num>
  <w:num w:numId="18">
    <w:abstractNumId w:val="14"/>
  </w:num>
  <w:num w:numId="19">
    <w:abstractNumId w:val="33"/>
  </w:num>
  <w:num w:numId="20">
    <w:abstractNumId w:val="44"/>
  </w:num>
  <w:num w:numId="21">
    <w:abstractNumId w:val="29"/>
  </w:num>
  <w:num w:numId="22">
    <w:abstractNumId w:val="42"/>
  </w:num>
  <w:num w:numId="23">
    <w:abstractNumId w:val="4"/>
  </w:num>
  <w:num w:numId="24">
    <w:abstractNumId w:val="10"/>
  </w:num>
  <w:num w:numId="25">
    <w:abstractNumId w:val="1"/>
  </w:num>
  <w:num w:numId="26">
    <w:abstractNumId w:val="5"/>
  </w:num>
  <w:num w:numId="27">
    <w:abstractNumId w:val="0"/>
  </w:num>
  <w:num w:numId="28">
    <w:abstractNumId w:val="6"/>
  </w:num>
  <w:num w:numId="29">
    <w:abstractNumId w:val="11"/>
  </w:num>
  <w:num w:numId="30">
    <w:abstractNumId w:val="9"/>
  </w:num>
  <w:num w:numId="31">
    <w:abstractNumId w:val="24"/>
  </w:num>
  <w:num w:numId="32">
    <w:abstractNumId w:val="18"/>
  </w:num>
  <w:num w:numId="33">
    <w:abstractNumId w:val="34"/>
  </w:num>
  <w:num w:numId="34">
    <w:abstractNumId w:val="22"/>
  </w:num>
  <w:num w:numId="35">
    <w:abstractNumId w:val="2"/>
  </w:num>
  <w:num w:numId="36">
    <w:abstractNumId w:val="30"/>
  </w:num>
  <w:num w:numId="37">
    <w:abstractNumId w:val="31"/>
  </w:num>
  <w:num w:numId="38">
    <w:abstractNumId w:val="17"/>
  </w:num>
  <w:num w:numId="39">
    <w:abstractNumId w:val="25"/>
  </w:num>
  <w:num w:numId="40">
    <w:abstractNumId w:val="36"/>
  </w:num>
  <w:num w:numId="41">
    <w:abstractNumId w:val="12"/>
  </w:num>
  <w:num w:numId="42">
    <w:abstractNumId w:val="28"/>
  </w:num>
  <w:num w:numId="43">
    <w:abstractNumId w:val="26"/>
  </w:num>
  <w:num w:numId="44">
    <w:abstractNumId w:val="27"/>
  </w:num>
  <w:num w:numId="45">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4F96"/>
    <w:rsid w:val="00024F2F"/>
    <w:rsid w:val="00025E7E"/>
    <w:rsid w:val="0002750B"/>
    <w:rsid w:val="00036CBD"/>
    <w:rsid w:val="000401DE"/>
    <w:rsid w:val="00041564"/>
    <w:rsid w:val="000436C7"/>
    <w:rsid w:val="000511AD"/>
    <w:rsid w:val="000736F5"/>
    <w:rsid w:val="000C59D6"/>
    <w:rsid w:val="000D3C15"/>
    <w:rsid w:val="000D6D4E"/>
    <w:rsid w:val="000F4541"/>
    <w:rsid w:val="000F747B"/>
    <w:rsid w:val="0010457B"/>
    <w:rsid w:val="00105490"/>
    <w:rsid w:val="00111459"/>
    <w:rsid w:val="00112A0B"/>
    <w:rsid w:val="00113F0C"/>
    <w:rsid w:val="00117E9B"/>
    <w:rsid w:val="00120010"/>
    <w:rsid w:val="00124C05"/>
    <w:rsid w:val="00154F40"/>
    <w:rsid w:val="001635E4"/>
    <w:rsid w:val="001650B2"/>
    <w:rsid w:val="00172A1B"/>
    <w:rsid w:val="001A3C6C"/>
    <w:rsid w:val="001A709A"/>
    <w:rsid w:val="001B05AC"/>
    <w:rsid w:val="001B4C8A"/>
    <w:rsid w:val="001C37BA"/>
    <w:rsid w:val="001C53F4"/>
    <w:rsid w:val="001C5C24"/>
    <w:rsid w:val="001E03D0"/>
    <w:rsid w:val="001E0DF1"/>
    <w:rsid w:val="001E3A89"/>
    <w:rsid w:val="001F1B83"/>
    <w:rsid w:val="001F1BC0"/>
    <w:rsid w:val="0020526F"/>
    <w:rsid w:val="00214FC2"/>
    <w:rsid w:val="00245B9B"/>
    <w:rsid w:val="00261FDF"/>
    <w:rsid w:val="00270474"/>
    <w:rsid w:val="00272361"/>
    <w:rsid w:val="00274673"/>
    <w:rsid w:val="00275004"/>
    <w:rsid w:val="00285875"/>
    <w:rsid w:val="0029509B"/>
    <w:rsid w:val="002A70D3"/>
    <w:rsid w:val="002B010E"/>
    <w:rsid w:val="002B697B"/>
    <w:rsid w:val="002C4D55"/>
    <w:rsid w:val="002F1327"/>
    <w:rsid w:val="00321A9A"/>
    <w:rsid w:val="003224A7"/>
    <w:rsid w:val="0032429A"/>
    <w:rsid w:val="003251D8"/>
    <w:rsid w:val="00326913"/>
    <w:rsid w:val="003474A7"/>
    <w:rsid w:val="00361902"/>
    <w:rsid w:val="00364FCC"/>
    <w:rsid w:val="00365019"/>
    <w:rsid w:val="003A6502"/>
    <w:rsid w:val="003A762F"/>
    <w:rsid w:val="003C7234"/>
    <w:rsid w:val="003D3BED"/>
    <w:rsid w:val="003E38D0"/>
    <w:rsid w:val="003E5F2E"/>
    <w:rsid w:val="003F402B"/>
    <w:rsid w:val="00415DFF"/>
    <w:rsid w:val="004206D0"/>
    <w:rsid w:val="00441B1F"/>
    <w:rsid w:val="00443F9F"/>
    <w:rsid w:val="0045797F"/>
    <w:rsid w:val="004673BE"/>
    <w:rsid w:val="004679EA"/>
    <w:rsid w:val="0047260A"/>
    <w:rsid w:val="00474B3A"/>
    <w:rsid w:val="0048554F"/>
    <w:rsid w:val="00486028"/>
    <w:rsid w:val="00486537"/>
    <w:rsid w:val="00491A58"/>
    <w:rsid w:val="00494A30"/>
    <w:rsid w:val="004A67C3"/>
    <w:rsid w:val="004A6BC9"/>
    <w:rsid w:val="004B003B"/>
    <w:rsid w:val="004B15E9"/>
    <w:rsid w:val="004B5E2C"/>
    <w:rsid w:val="004C2258"/>
    <w:rsid w:val="004D0282"/>
    <w:rsid w:val="004E50F5"/>
    <w:rsid w:val="005006D4"/>
    <w:rsid w:val="005007A3"/>
    <w:rsid w:val="005214E6"/>
    <w:rsid w:val="00524A5D"/>
    <w:rsid w:val="00535A67"/>
    <w:rsid w:val="005370F4"/>
    <w:rsid w:val="00540F8B"/>
    <w:rsid w:val="00541138"/>
    <w:rsid w:val="00541867"/>
    <w:rsid w:val="00550E1E"/>
    <w:rsid w:val="0055368B"/>
    <w:rsid w:val="005656F2"/>
    <w:rsid w:val="00573416"/>
    <w:rsid w:val="005772B3"/>
    <w:rsid w:val="00583BDD"/>
    <w:rsid w:val="00585D27"/>
    <w:rsid w:val="00590351"/>
    <w:rsid w:val="00597257"/>
    <w:rsid w:val="005A408F"/>
    <w:rsid w:val="005A4119"/>
    <w:rsid w:val="005C0361"/>
    <w:rsid w:val="005D2440"/>
    <w:rsid w:val="005D75FA"/>
    <w:rsid w:val="005E08E8"/>
    <w:rsid w:val="005E6A4B"/>
    <w:rsid w:val="006148A9"/>
    <w:rsid w:val="00636B65"/>
    <w:rsid w:val="00640F75"/>
    <w:rsid w:val="006432C4"/>
    <w:rsid w:val="00657179"/>
    <w:rsid w:val="00667421"/>
    <w:rsid w:val="00681DFC"/>
    <w:rsid w:val="00695988"/>
    <w:rsid w:val="006A720A"/>
    <w:rsid w:val="006B3C74"/>
    <w:rsid w:val="006B7860"/>
    <w:rsid w:val="006C5B78"/>
    <w:rsid w:val="006D01E6"/>
    <w:rsid w:val="006D416A"/>
    <w:rsid w:val="006E034F"/>
    <w:rsid w:val="006E6A8B"/>
    <w:rsid w:val="006E7392"/>
    <w:rsid w:val="006F79D3"/>
    <w:rsid w:val="00707575"/>
    <w:rsid w:val="00721C36"/>
    <w:rsid w:val="00721FB1"/>
    <w:rsid w:val="00727A4D"/>
    <w:rsid w:val="0073111C"/>
    <w:rsid w:val="00737F51"/>
    <w:rsid w:val="007423BA"/>
    <w:rsid w:val="00744D74"/>
    <w:rsid w:val="00763E4A"/>
    <w:rsid w:val="00764646"/>
    <w:rsid w:val="00784A00"/>
    <w:rsid w:val="00790225"/>
    <w:rsid w:val="00790F24"/>
    <w:rsid w:val="00791893"/>
    <w:rsid w:val="007A586E"/>
    <w:rsid w:val="007A5C14"/>
    <w:rsid w:val="007B4945"/>
    <w:rsid w:val="007C474D"/>
    <w:rsid w:val="007C768A"/>
    <w:rsid w:val="007C7B72"/>
    <w:rsid w:val="007E723C"/>
    <w:rsid w:val="007F1B48"/>
    <w:rsid w:val="00802C71"/>
    <w:rsid w:val="00805200"/>
    <w:rsid w:val="00810D2D"/>
    <w:rsid w:val="00813BFE"/>
    <w:rsid w:val="0082353A"/>
    <w:rsid w:val="00830066"/>
    <w:rsid w:val="0083132C"/>
    <w:rsid w:val="0083331E"/>
    <w:rsid w:val="008358D1"/>
    <w:rsid w:val="0083600F"/>
    <w:rsid w:val="00854DA3"/>
    <w:rsid w:val="0085687D"/>
    <w:rsid w:val="00861AD0"/>
    <w:rsid w:val="00880EF9"/>
    <w:rsid w:val="00887FB7"/>
    <w:rsid w:val="00892E14"/>
    <w:rsid w:val="00894A43"/>
    <w:rsid w:val="008A04F6"/>
    <w:rsid w:val="008B2251"/>
    <w:rsid w:val="008B4BE1"/>
    <w:rsid w:val="008B5D6E"/>
    <w:rsid w:val="008B6CE6"/>
    <w:rsid w:val="008C63D9"/>
    <w:rsid w:val="008D0540"/>
    <w:rsid w:val="008D5E7F"/>
    <w:rsid w:val="008D669B"/>
    <w:rsid w:val="00921EF0"/>
    <w:rsid w:val="0094099C"/>
    <w:rsid w:val="00952B8D"/>
    <w:rsid w:val="00957BB2"/>
    <w:rsid w:val="00961C39"/>
    <w:rsid w:val="00976C63"/>
    <w:rsid w:val="00984A2A"/>
    <w:rsid w:val="009868D5"/>
    <w:rsid w:val="0099021A"/>
    <w:rsid w:val="009922B4"/>
    <w:rsid w:val="00997C68"/>
    <w:rsid w:val="009B26B5"/>
    <w:rsid w:val="009B3819"/>
    <w:rsid w:val="009C0F47"/>
    <w:rsid w:val="009C2364"/>
    <w:rsid w:val="009C4F44"/>
    <w:rsid w:val="009D1495"/>
    <w:rsid w:val="009D22F1"/>
    <w:rsid w:val="009D4F3B"/>
    <w:rsid w:val="009D56DD"/>
    <w:rsid w:val="009D7D87"/>
    <w:rsid w:val="00A032F5"/>
    <w:rsid w:val="00A20C95"/>
    <w:rsid w:val="00A30750"/>
    <w:rsid w:val="00A36325"/>
    <w:rsid w:val="00A51303"/>
    <w:rsid w:val="00A616A7"/>
    <w:rsid w:val="00A66992"/>
    <w:rsid w:val="00A66A2C"/>
    <w:rsid w:val="00A67D57"/>
    <w:rsid w:val="00A71F5F"/>
    <w:rsid w:val="00A75AC2"/>
    <w:rsid w:val="00A77C5E"/>
    <w:rsid w:val="00A830B5"/>
    <w:rsid w:val="00A86115"/>
    <w:rsid w:val="00A9096E"/>
    <w:rsid w:val="00A947DD"/>
    <w:rsid w:val="00A94C91"/>
    <w:rsid w:val="00AA2219"/>
    <w:rsid w:val="00AA52A5"/>
    <w:rsid w:val="00AD0E4D"/>
    <w:rsid w:val="00AF0106"/>
    <w:rsid w:val="00AF1418"/>
    <w:rsid w:val="00B06136"/>
    <w:rsid w:val="00B202CE"/>
    <w:rsid w:val="00B22555"/>
    <w:rsid w:val="00B25303"/>
    <w:rsid w:val="00B41004"/>
    <w:rsid w:val="00B43534"/>
    <w:rsid w:val="00B45BD6"/>
    <w:rsid w:val="00B62FD4"/>
    <w:rsid w:val="00B65AA3"/>
    <w:rsid w:val="00B7042F"/>
    <w:rsid w:val="00B733AC"/>
    <w:rsid w:val="00B9082F"/>
    <w:rsid w:val="00BB1113"/>
    <w:rsid w:val="00BB4679"/>
    <w:rsid w:val="00BB59D3"/>
    <w:rsid w:val="00BD096F"/>
    <w:rsid w:val="00BD2AA4"/>
    <w:rsid w:val="00BD4AD5"/>
    <w:rsid w:val="00BD53C0"/>
    <w:rsid w:val="00BE5C50"/>
    <w:rsid w:val="00BF425D"/>
    <w:rsid w:val="00BF4759"/>
    <w:rsid w:val="00BF5A00"/>
    <w:rsid w:val="00C06A60"/>
    <w:rsid w:val="00C07835"/>
    <w:rsid w:val="00C357BA"/>
    <w:rsid w:val="00C36024"/>
    <w:rsid w:val="00C441E8"/>
    <w:rsid w:val="00C54E4F"/>
    <w:rsid w:val="00C61370"/>
    <w:rsid w:val="00C632B8"/>
    <w:rsid w:val="00C65FCD"/>
    <w:rsid w:val="00C7078F"/>
    <w:rsid w:val="00C72F09"/>
    <w:rsid w:val="00C771BF"/>
    <w:rsid w:val="00C86172"/>
    <w:rsid w:val="00C96FF6"/>
    <w:rsid w:val="00CA085C"/>
    <w:rsid w:val="00CA19C1"/>
    <w:rsid w:val="00CB7EB4"/>
    <w:rsid w:val="00CC11CF"/>
    <w:rsid w:val="00CD1F44"/>
    <w:rsid w:val="00CE1D11"/>
    <w:rsid w:val="00CF1D7F"/>
    <w:rsid w:val="00D015CD"/>
    <w:rsid w:val="00D24698"/>
    <w:rsid w:val="00D25941"/>
    <w:rsid w:val="00D26041"/>
    <w:rsid w:val="00D34BC5"/>
    <w:rsid w:val="00D36CF5"/>
    <w:rsid w:val="00D4164C"/>
    <w:rsid w:val="00D426EA"/>
    <w:rsid w:val="00D45973"/>
    <w:rsid w:val="00D50A0E"/>
    <w:rsid w:val="00D50E3E"/>
    <w:rsid w:val="00D70AEC"/>
    <w:rsid w:val="00D74046"/>
    <w:rsid w:val="00D75DC5"/>
    <w:rsid w:val="00DA5EAF"/>
    <w:rsid w:val="00DA6635"/>
    <w:rsid w:val="00DB33B9"/>
    <w:rsid w:val="00DB7EF8"/>
    <w:rsid w:val="00DC139F"/>
    <w:rsid w:val="00DC1426"/>
    <w:rsid w:val="00DC66AC"/>
    <w:rsid w:val="00DC7E6B"/>
    <w:rsid w:val="00DD1B82"/>
    <w:rsid w:val="00E0351C"/>
    <w:rsid w:val="00E07DCD"/>
    <w:rsid w:val="00E10427"/>
    <w:rsid w:val="00E122BD"/>
    <w:rsid w:val="00E171FB"/>
    <w:rsid w:val="00E26911"/>
    <w:rsid w:val="00E41225"/>
    <w:rsid w:val="00E53580"/>
    <w:rsid w:val="00E538CA"/>
    <w:rsid w:val="00E5653F"/>
    <w:rsid w:val="00E73D26"/>
    <w:rsid w:val="00E93B8F"/>
    <w:rsid w:val="00EA6047"/>
    <w:rsid w:val="00EA60EA"/>
    <w:rsid w:val="00EA6656"/>
    <w:rsid w:val="00EA7543"/>
    <w:rsid w:val="00EB4EBC"/>
    <w:rsid w:val="00EC0880"/>
    <w:rsid w:val="00EC6CA5"/>
    <w:rsid w:val="00ED2E77"/>
    <w:rsid w:val="00EE16BA"/>
    <w:rsid w:val="00EE6D01"/>
    <w:rsid w:val="00EF194F"/>
    <w:rsid w:val="00EF4F28"/>
    <w:rsid w:val="00F03C7A"/>
    <w:rsid w:val="00F07BFE"/>
    <w:rsid w:val="00F106C0"/>
    <w:rsid w:val="00F14E5C"/>
    <w:rsid w:val="00F22251"/>
    <w:rsid w:val="00F25316"/>
    <w:rsid w:val="00F2661B"/>
    <w:rsid w:val="00F35C24"/>
    <w:rsid w:val="00F3668E"/>
    <w:rsid w:val="00F60E80"/>
    <w:rsid w:val="00F63312"/>
    <w:rsid w:val="00F640D9"/>
    <w:rsid w:val="00F65ECE"/>
    <w:rsid w:val="00F670DA"/>
    <w:rsid w:val="00F76866"/>
    <w:rsid w:val="00F837A5"/>
    <w:rsid w:val="00F87D9B"/>
    <w:rsid w:val="00F95A14"/>
    <w:rsid w:val="00FB391E"/>
    <w:rsid w:val="00FC2455"/>
    <w:rsid w:val="00FC3200"/>
    <w:rsid w:val="00FC7650"/>
    <w:rsid w:val="00FD5AC0"/>
    <w:rsid w:val="00FD743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3DD111C"/>
  <w15:chartTrackingRefBased/>
  <w15:docId w15:val="{2DCA8C80-498C-41C0-9ECA-01847C87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DD"/>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character" w:styleId="Lienhypertextesuivivisit">
    <w:name w:val="FollowedHyperlink"/>
    <w:basedOn w:val="Policepardfaut"/>
    <w:uiPriority w:val="99"/>
    <w:semiHidden/>
    <w:unhideWhenUsed/>
    <w:rsid w:val="008360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Primo/Release_Notes/Primo/2022/001Primo_2022_Release_Notes?mon=202208BA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Geneva">
    <w:panose1 w:val="020B050303040404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FF"/>
    <w:rsid w:val="00253EAA"/>
    <w:rsid w:val="006E63FF"/>
    <w:rsid w:val="006E761A"/>
    <w:rsid w:val="00B20AE5"/>
    <w:rsid w:val="00E22BFD"/>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39B0B-63F7-4A10-A8A8-F0AE2A66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785</Words>
  <Characters>4320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Note de version Primo – Troisième trimestre 2022</vt:lpstr>
    </vt:vector>
  </TitlesOfParts>
  <Company>Microsoft</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Primo – Troisième trimestre 2022</dc:title>
  <dc:subject/>
  <dc:creator>Loïc Ducasse</dc:creator>
  <cp:keywords/>
  <dc:description/>
  <cp:lastModifiedBy>Loic Ducasse</cp:lastModifiedBy>
  <cp:revision>4</cp:revision>
  <dcterms:created xsi:type="dcterms:W3CDTF">2022-08-22T09:22:00Z</dcterms:created>
  <dcterms:modified xsi:type="dcterms:W3CDTF">2022-08-22T11:02:00Z</dcterms:modified>
</cp:coreProperties>
</file>