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08EA3FC0" w14:textId="7D65798C" w:rsidR="004B003B" w:rsidRPr="00C23A11" w:rsidRDefault="007B5429" w:rsidP="00C23A11">
      <w:pPr>
        <w:pStyle w:val="Citationintense"/>
        <w:rPr>
          <w:b/>
          <w:i w:val="0"/>
          <w:iCs w:val="0"/>
          <w:color w:val="404040" w:themeColor="text1" w:themeTint="BF"/>
          <w:sz w:val="56"/>
        </w:rPr>
      </w:pPr>
      <w:r>
        <w:rPr>
          <w:rStyle w:val="Emphaseple"/>
          <w:b/>
          <w:sz w:val="56"/>
        </w:rPr>
        <w:t>Quatrième</w:t>
      </w:r>
      <w:r w:rsidR="00344DEC">
        <w:rPr>
          <w:rStyle w:val="Emphaseple"/>
          <w:b/>
          <w:sz w:val="56"/>
        </w:rPr>
        <w:t xml:space="preserve"> trimestre 2023</w:t>
      </w:r>
    </w:p>
    <w:p w14:paraId="6F6F19BE" w14:textId="71B633A5" w:rsidR="003C33C9" w:rsidRDefault="009868D5" w:rsidP="008262BD">
      <w:pPr>
        <w:jc w:val="both"/>
      </w:pPr>
      <w:r w:rsidRPr="00270474">
        <w:rPr>
          <w:rFonts w:ascii="Helvetica" w:hAnsi="Helvetica" w:cs="Helvetica"/>
          <w:sz w:val="16"/>
          <w:szCs w:val="16"/>
        </w:rPr>
        <w:t>Source :</w:t>
      </w:r>
      <w:bookmarkStart w:id="1" w:name="_Hlk37951315"/>
      <w:r w:rsidR="00A23B75">
        <w:rPr>
          <w:rFonts w:ascii="Helvetica" w:hAnsi="Helvetica" w:cs="Helvetica"/>
          <w:sz w:val="16"/>
          <w:szCs w:val="16"/>
        </w:rPr>
        <w:t xml:space="preserve"> </w:t>
      </w:r>
      <w:hyperlink r:id="rId8" w:history="1">
        <w:r w:rsidR="007B5429" w:rsidRPr="000B1586">
          <w:rPr>
            <w:rStyle w:val="Lienhypertexte"/>
            <w:sz w:val="18"/>
            <w:szCs w:val="18"/>
          </w:rPr>
          <w:t>https://knowledge.exlibrisgroup.com/Alma/Release_Notes/2023/Alma_2023_Release_Notes?mon=202311BASE</w:t>
        </w:r>
      </w:hyperlink>
    </w:p>
    <w:p w14:paraId="2829D917" w14:textId="1D6A7B0D" w:rsidR="00D065E8" w:rsidRDefault="00D065E8" w:rsidP="008262BD">
      <w:pPr>
        <w:jc w:val="both"/>
        <w:rPr>
          <w:rStyle w:val="Lienhypertexte"/>
          <w:sz w:val="18"/>
          <w:szCs w:val="18"/>
        </w:rPr>
      </w:pPr>
    </w:p>
    <w:bookmarkEnd w:id="0"/>
    <w:bookmarkEnd w:id="1"/>
    <w:p w14:paraId="319CD436" w14:textId="605AA428" w:rsidR="00AE5827" w:rsidRDefault="00AE5827" w:rsidP="00AE5827">
      <w:pPr>
        <w:keepNext/>
        <w:keepLines/>
        <w:spacing w:before="240" w:after="0"/>
        <w:jc w:val="both"/>
        <w:outlineLvl w:val="0"/>
        <w:rPr>
          <w:rFonts w:eastAsiaTheme="majorEastAsia" w:cstheme="majorBidi"/>
          <w:sz w:val="40"/>
          <w:szCs w:val="32"/>
        </w:rPr>
      </w:pPr>
      <w:r>
        <w:rPr>
          <w:rFonts w:eastAsiaTheme="majorEastAsia" w:cstheme="majorBidi"/>
          <w:sz w:val="40"/>
          <w:szCs w:val="32"/>
        </w:rPr>
        <w:t>Administration</w:t>
      </w:r>
    </w:p>
    <w:p w14:paraId="4E6E3226" w14:textId="09F8E391" w:rsidR="00FB2108" w:rsidRPr="00A23B75" w:rsidRDefault="00FB2108" w:rsidP="00FB2108">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Intégration d’un nouvel assistant contextuel</w:t>
      </w:r>
    </w:p>
    <w:p w14:paraId="7DBBBDCB" w14:textId="6CB718AA" w:rsidR="00E36CD7" w:rsidRDefault="00FB2108" w:rsidP="00FB2108">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Fin 2019, Ex </w:t>
      </w:r>
      <w:proofErr w:type="spellStart"/>
      <w:r>
        <w:rPr>
          <w:rFonts w:ascii="Helvetica" w:eastAsia="Times New Roman" w:hAnsi="Helvetica" w:cstheme="minorHAnsi"/>
          <w:color w:val="000000"/>
          <w:sz w:val="20"/>
          <w:szCs w:val="20"/>
          <w:lang w:eastAsia="fr-FR"/>
        </w:rPr>
        <w:t>Libris</w:t>
      </w:r>
      <w:proofErr w:type="spellEnd"/>
      <w:r>
        <w:rPr>
          <w:rFonts w:ascii="Helvetica" w:eastAsia="Times New Roman" w:hAnsi="Helvetica" w:cstheme="minorHAnsi"/>
          <w:color w:val="000000"/>
          <w:sz w:val="20"/>
          <w:szCs w:val="20"/>
          <w:lang w:eastAsia="fr-FR"/>
        </w:rPr>
        <w:t xml:space="preserve"> avait intégré </w:t>
      </w:r>
      <w:proofErr w:type="spellStart"/>
      <w:r>
        <w:rPr>
          <w:rFonts w:ascii="Helvetica" w:eastAsia="Times New Roman" w:hAnsi="Helvetica" w:cstheme="minorHAnsi"/>
          <w:color w:val="000000"/>
          <w:sz w:val="20"/>
          <w:szCs w:val="20"/>
          <w:lang w:eastAsia="fr-FR"/>
        </w:rPr>
        <w:t>GuideMe</w:t>
      </w:r>
      <w:proofErr w:type="spellEnd"/>
      <w:r>
        <w:rPr>
          <w:rFonts w:ascii="Helvetica" w:eastAsia="Times New Roman" w:hAnsi="Helvetica" w:cstheme="minorHAnsi"/>
          <w:color w:val="000000"/>
          <w:sz w:val="20"/>
          <w:szCs w:val="20"/>
          <w:lang w:eastAsia="fr-FR"/>
        </w:rPr>
        <w:t xml:space="preserve"> à Alma, un service d’aide contextuel qui permettait de bénéficier, pour un certain nombre de fonctionnalités ou workflows, d’une assistance pas-à-pas. </w:t>
      </w:r>
    </w:p>
    <w:p w14:paraId="473A316F" w14:textId="142617BC" w:rsidR="00FB2108" w:rsidRDefault="00FB2108" w:rsidP="00FB2108">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Avec cette version, Ex </w:t>
      </w:r>
      <w:proofErr w:type="spellStart"/>
      <w:r>
        <w:rPr>
          <w:rFonts w:ascii="Helvetica" w:eastAsia="Times New Roman" w:hAnsi="Helvetica" w:cstheme="minorHAnsi"/>
          <w:color w:val="000000"/>
          <w:sz w:val="20"/>
          <w:szCs w:val="20"/>
          <w:lang w:eastAsia="fr-FR"/>
        </w:rPr>
        <w:t>Libris</w:t>
      </w:r>
      <w:proofErr w:type="spellEnd"/>
      <w:r>
        <w:rPr>
          <w:rFonts w:ascii="Helvetica" w:eastAsia="Times New Roman" w:hAnsi="Helvetica" w:cstheme="minorHAnsi"/>
          <w:color w:val="000000"/>
          <w:sz w:val="20"/>
          <w:szCs w:val="20"/>
          <w:lang w:eastAsia="fr-FR"/>
        </w:rPr>
        <w:t xml:space="preserve"> introduira un nouvel outil d’assistance reposant sur les mêmes principes : </w:t>
      </w:r>
      <w:proofErr w:type="spellStart"/>
      <w:r>
        <w:rPr>
          <w:rFonts w:ascii="Helvetica" w:eastAsia="Times New Roman" w:hAnsi="Helvetica" w:cstheme="minorHAnsi"/>
          <w:color w:val="000000"/>
          <w:sz w:val="20"/>
          <w:szCs w:val="20"/>
          <w:lang w:eastAsia="fr-FR"/>
        </w:rPr>
        <w:t>Pendo</w:t>
      </w:r>
      <w:proofErr w:type="spellEnd"/>
      <w:r>
        <w:rPr>
          <w:rFonts w:ascii="Helvetica" w:eastAsia="Times New Roman" w:hAnsi="Helvetica" w:cstheme="minorHAnsi"/>
          <w:color w:val="000000"/>
          <w:sz w:val="20"/>
          <w:szCs w:val="20"/>
          <w:lang w:eastAsia="fr-FR"/>
        </w:rPr>
        <w:t xml:space="preserve">. Cet outil sera activé par défaut lors de son implémentation, mais l’institution conserve la possibilité de le désactiver. Les utilisateurs d’Alma devront, eux, accepter au moins les cookies fonctionnels pour pouvoir utiliser ce service, si toutefois il est activé. </w:t>
      </w:r>
      <w:proofErr w:type="spellStart"/>
      <w:r>
        <w:rPr>
          <w:rFonts w:ascii="Helvetica" w:eastAsia="Times New Roman" w:hAnsi="Helvetica" w:cstheme="minorHAnsi"/>
          <w:color w:val="000000"/>
          <w:sz w:val="20"/>
          <w:szCs w:val="20"/>
          <w:lang w:eastAsia="fr-FR"/>
        </w:rPr>
        <w:t>Pendo</w:t>
      </w:r>
      <w:proofErr w:type="spellEnd"/>
      <w:r>
        <w:rPr>
          <w:rFonts w:ascii="Helvetica" w:eastAsia="Times New Roman" w:hAnsi="Helvetica" w:cstheme="minorHAnsi"/>
          <w:color w:val="000000"/>
          <w:sz w:val="20"/>
          <w:szCs w:val="20"/>
          <w:lang w:eastAsia="fr-FR"/>
        </w:rPr>
        <w:t xml:space="preserve"> fournira à Ex </w:t>
      </w:r>
      <w:proofErr w:type="spellStart"/>
      <w:r>
        <w:rPr>
          <w:rFonts w:ascii="Helvetica" w:eastAsia="Times New Roman" w:hAnsi="Helvetica" w:cstheme="minorHAnsi"/>
          <w:color w:val="000000"/>
          <w:sz w:val="20"/>
          <w:szCs w:val="20"/>
          <w:lang w:eastAsia="fr-FR"/>
        </w:rPr>
        <w:t>Libris</w:t>
      </w:r>
      <w:proofErr w:type="spellEnd"/>
      <w:r>
        <w:rPr>
          <w:rFonts w:ascii="Helvetica" w:eastAsia="Times New Roman" w:hAnsi="Helvetica" w:cstheme="minorHAnsi"/>
          <w:color w:val="000000"/>
          <w:sz w:val="20"/>
          <w:szCs w:val="20"/>
          <w:lang w:eastAsia="fr-FR"/>
        </w:rPr>
        <w:t xml:space="preserve"> des données sur les fonctions ou workflows pour lesquels le service aura été utilisé. Ces données seront </w:t>
      </w:r>
      <w:proofErr w:type="spellStart"/>
      <w:r>
        <w:rPr>
          <w:rFonts w:ascii="Helvetica" w:eastAsia="Times New Roman" w:hAnsi="Helvetica" w:cstheme="minorHAnsi"/>
          <w:color w:val="000000"/>
          <w:sz w:val="20"/>
          <w:szCs w:val="20"/>
          <w:lang w:eastAsia="fr-FR"/>
        </w:rPr>
        <w:t>anonymisées</w:t>
      </w:r>
      <w:proofErr w:type="spellEnd"/>
      <w:r>
        <w:rPr>
          <w:rFonts w:ascii="Helvetica" w:eastAsia="Times New Roman" w:hAnsi="Helvetica" w:cstheme="minorHAnsi"/>
          <w:color w:val="000000"/>
          <w:sz w:val="20"/>
          <w:szCs w:val="20"/>
          <w:lang w:eastAsia="fr-FR"/>
        </w:rPr>
        <w:t xml:space="preserve">. </w:t>
      </w:r>
    </w:p>
    <w:p w14:paraId="14694B2F" w14:textId="7EDB0438" w:rsidR="00FB2108" w:rsidRDefault="00FB2108" w:rsidP="00FB2108">
      <w:pPr>
        <w:jc w:val="both"/>
        <w:rPr>
          <w:rFonts w:ascii="Helvetica" w:eastAsia="Times New Roman" w:hAnsi="Helvetica" w:cstheme="minorHAnsi"/>
          <w:color w:val="000000"/>
          <w:sz w:val="20"/>
          <w:szCs w:val="20"/>
          <w:lang w:eastAsia="fr-FR"/>
        </w:rPr>
      </w:pPr>
      <w:proofErr w:type="spellStart"/>
      <w:r>
        <w:rPr>
          <w:rFonts w:ascii="Helvetica" w:eastAsia="Times New Roman" w:hAnsi="Helvetica" w:cstheme="minorHAnsi"/>
          <w:color w:val="000000"/>
          <w:sz w:val="20"/>
          <w:szCs w:val="20"/>
          <w:lang w:eastAsia="fr-FR"/>
        </w:rPr>
        <w:t>Pendo</w:t>
      </w:r>
      <w:proofErr w:type="spellEnd"/>
      <w:r>
        <w:rPr>
          <w:rFonts w:ascii="Helvetica" w:eastAsia="Times New Roman" w:hAnsi="Helvetica" w:cstheme="minorHAnsi"/>
          <w:color w:val="000000"/>
          <w:sz w:val="20"/>
          <w:szCs w:val="20"/>
          <w:lang w:eastAsia="fr-FR"/>
        </w:rPr>
        <w:t xml:space="preserve"> ne sera déployé sur les installations européennes d’Alma que dans la seconde quinzaine de novembre (du 19 au 26). A ce stade, il n’a donc pas été possible de tester le service. </w:t>
      </w:r>
    </w:p>
    <w:p w14:paraId="333DCAAF" w14:textId="22B6E5B8" w:rsidR="00FB2108" w:rsidRDefault="00FB2108" w:rsidP="00FB2108">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Pour rappel, </w:t>
      </w:r>
      <w:proofErr w:type="spellStart"/>
      <w:r>
        <w:rPr>
          <w:rFonts w:ascii="Helvetica" w:eastAsia="Times New Roman" w:hAnsi="Helvetica" w:cstheme="minorHAnsi"/>
          <w:color w:val="000000"/>
          <w:sz w:val="20"/>
          <w:szCs w:val="20"/>
          <w:lang w:eastAsia="fr-FR"/>
        </w:rPr>
        <w:t>GuideMe</w:t>
      </w:r>
      <w:proofErr w:type="spellEnd"/>
      <w:r>
        <w:rPr>
          <w:rFonts w:ascii="Helvetica" w:eastAsia="Times New Roman" w:hAnsi="Helvetica" w:cstheme="minorHAnsi"/>
          <w:color w:val="000000"/>
          <w:sz w:val="20"/>
          <w:szCs w:val="20"/>
          <w:lang w:eastAsia="fr-FR"/>
        </w:rPr>
        <w:t xml:space="preserve"> présentait un défaut majeur, puisque les instructions fournies étaient exclusivement en anglais et, accessoirement, basées uniquement sur la documentation d’Ex </w:t>
      </w:r>
      <w:proofErr w:type="spellStart"/>
      <w:r>
        <w:rPr>
          <w:rFonts w:ascii="Helvetica" w:eastAsia="Times New Roman" w:hAnsi="Helvetica" w:cstheme="minorHAnsi"/>
          <w:color w:val="000000"/>
          <w:sz w:val="20"/>
          <w:szCs w:val="20"/>
          <w:lang w:eastAsia="fr-FR"/>
        </w:rPr>
        <w:t>Libris</w:t>
      </w:r>
      <w:proofErr w:type="spellEnd"/>
      <w:r>
        <w:rPr>
          <w:rFonts w:ascii="Helvetica" w:eastAsia="Times New Roman" w:hAnsi="Helvetica" w:cstheme="minorHAnsi"/>
          <w:color w:val="000000"/>
          <w:sz w:val="20"/>
          <w:szCs w:val="20"/>
          <w:lang w:eastAsia="fr-FR"/>
        </w:rPr>
        <w:t xml:space="preserve">, sans possibilité d’en amender le contenu. </w:t>
      </w:r>
    </w:p>
    <w:p w14:paraId="4FD72E7F" w14:textId="4981D82A" w:rsidR="00FB2108" w:rsidRDefault="00FB2108" w:rsidP="00FB2108">
      <w:pPr>
        <w:jc w:val="both"/>
        <w:rPr>
          <w:rFonts w:ascii="Helvetica" w:eastAsia="Times New Roman" w:hAnsi="Helvetica" w:cstheme="minorHAnsi"/>
          <w:color w:val="000000"/>
          <w:sz w:val="20"/>
          <w:szCs w:val="20"/>
          <w:lang w:eastAsia="fr-FR"/>
        </w:rPr>
      </w:pPr>
    </w:p>
    <w:p w14:paraId="5B89302F" w14:textId="41AFD180" w:rsidR="00DA6844" w:rsidRPr="00A23B75" w:rsidRDefault="00DA6844" w:rsidP="00DA6844">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 xml:space="preserve">Amélioration de l’utilisabilité de l’éditeur </w:t>
      </w:r>
      <w:r w:rsidR="00A878DB">
        <w:rPr>
          <w:rFonts w:eastAsia="Times New Roman" w:cstheme="minorHAnsi"/>
          <w:color w:val="000000"/>
          <w:sz w:val="32"/>
          <w:szCs w:val="32"/>
          <w:lang w:eastAsia="fr-FR"/>
        </w:rPr>
        <w:t>de courriers</w:t>
      </w:r>
    </w:p>
    <w:p w14:paraId="390A737C" w14:textId="68E0819F" w:rsidR="00DA6844" w:rsidRDefault="00A878DB" w:rsidP="00DA6844">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L’éditeur XSL qui permet de customiser les courriers envoyés par Alma intègre une nouvelle amélioration : il est possible, désormais, d’accéder directement en lecture au chemin complet d’un type de donnée. </w:t>
      </w:r>
    </w:p>
    <w:p w14:paraId="07D9A222" w14:textId="0BC948F5" w:rsidR="00A878DB" w:rsidRDefault="00A878DB" w:rsidP="00DA6844">
      <w:pPr>
        <w:jc w:val="both"/>
        <w:rPr>
          <w:rFonts w:ascii="Helvetica" w:eastAsia="Times New Roman" w:hAnsi="Helvetica" w:cstheme="minorHAnsi"/>
          <w:color w:val="000000"/>
          <w:sz w:val="20"/>
          <w:szCs w:val="20"/>
          <w:lang w:eastAsia="fr-FR"/>
        </w:rPr>
      </w:pPr>
      <w:r>
        <w:rPr>
          <w:rFonts w:ascii="Helvetica" w:eastAsia="Times New Roman" w:hAnsi="Helvetica" w:cstheme="minorHAnsi"/>
          <w:noProof/>
          <w:color w:val="000000"/>
          <w:sz w:val="20"/>
          <w:szCs w:val="20"/>
          <w:lang w:eastAsia="fr-FR"/>
        </w:rPr>
        <w:lastRenderedPageBreak/>
        <w:drawing>
          <wp:inline distT="0" distB="0" distL="0" distR="0" wp14:anchorId="440085F7" wp14:editId="50D37464">
            <wp:extent cx="5760720" cy="541337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23-10-27_122233.png"/>
                    <pic:cNvPicPr/>
                  </pic:nvPicPr>
                  <pic:blipFill>
                    <a:blip r:embed="rId9">
                      <a:extLst>
                        <a:ext uri="{28A0092B-C50C-407E-A947-70E740481C1C}">
                          <a14:useLocalDpi xmlns:a14="http://schemas.microsoft.com/office/drawing/2010/main" val="0"/>
                        </a:ext>
                      </a:extLst>
                    </a:blip>
                    <a:stretch>
                      <a:fillRect/>
                    </a:stretch>
                  </pic:blipFill>
                  <pic:spPr>
                    <a:xfrm>
                      <a:off x="0" y="0"/>
                      <a:ext cx="5760720" cy="5413375"/>
                    </a:xfrm>
                    <a:prstGeom prst="rect">
                      <a:avLst/>
                    </a:prstGeom>
                  </pic:spPr>
                </pic:pic>
              </a:graphicData>
            </a:graphic>
          </wp:inline>
        </w:drawing>
      </w:r>
    </w:p>
    <w:p w14:paraId="3A002B0B" w14:textId="77777777" w:rsidR="00A878DB" w:rsidRDefault="00A878DB" w:rsidP="00DA6844">
      <w:pPr>
        <w:jc w:val="both"/>
        <w:rPr>
          <w:rFonts w:ascii="Helvetica" w:eastAsia="Times New Roman" w:hAnsi="Helvetica" w:cstheme="minorHAnsi"/>
          <w:color w:val="000000"/>
          <w:sz w:val="20"/>
          <w:szCs w:val="20"/>
          <w:lang w:eastAsia="fr-FR"/>
        </w:rPr>
      </w:pPr>
    </w:p>
    <w:p w14:paraId="154EA977" w14:textId="77777777" w:rsidR="00DA6844" w:rsidRDefault="00DA6844" w:rsidP="00FB2108">
      <w:pPr>
        <w:jc w:val="both"/>
        <w:rPr>
          <w:rFonts w:ascii="Helvetica" w:eastAsia="Times New Roman" w:hAnsi="Helvetica" w:cstheme="minorHAnsi"/>
          <w:color w:val="000000"/>
          <w:sz w:val="20"/>
          <w:szCs w:val="20"/>
          <w:lang w:eastAsia="fr-FR"/>
        </w:rPr>
      </w:pPr>
    </w:p>
    <w:p w14:paraId="3607637E" w14:textId="77777777" w:rsidR="00FB2108" w:rsidRPr="00FB2108" w:rsidRDefault="00FB2108" w:rsidP="00FB2108">
      <w:pPr>
        <w:jc w:val="both"/>
        <w:rPr>
          <w:rFonts w:ascii="Helvetica" w:eastAsia="Times New Roman" w:hAnsi="Helvetica" w:cstheme="minorHAnsi"/>
          <w:color w:val="000000"/>
          <w:sz w:val="20"/>
          <w:szCs w:val="20"/>
          <w:lang w:eastAsia="fr-FR"/>
        </w:rPr>
      </w:pPr>
    </w:p>
    <w:p w14:paraId="55A446D8" w14:textId="77777777" w:rsidR="00FB2108" w:rsidRDefault="00FB2108">
      <w:pPr>
        <w:rPr>
          <w:rFonts w:eastAsiaTheme="majorEastAsia" w:cstheme="majorBidi"/>
          <w:sz w:val="40"/>
          <w:szCs w:val="32"/>
        </w:rPr>
      </w:pPr>
      <w:r>
        <w:rPr>
          <w:rFonts w:eastAsiaTheme="majorEastAsia" w:cstheme="majorBidi"/>
          <w:sz w:val="40"/>
          <w:szCs w:val="32"/>
        </w:rPr>
        <w:br w:type="page"/>
      </w:r>
    </w:p>
    <w:p w14:paraId="00FE4EC5" w14:textId="616AB4BB" w:rsidR="00A12F0D" w:rsidRDefault="00A12F0D" w:rsidP="00A23B75">
      <w:pPr>
        <w:keepNext/>
        <w:keepLines/>
        <w:spacing w:before="240" w:after="0"/>
        <w:jc w:val="both"/>
        <w:outlineLvl w:val="0"/>
        <w:rPr>
          <w:rFonts w:eastAsiaTheme="majorEastAsia" w:cstheme="majorBidi"/>
          <w:sz w:val="40"/>
          <w:szCs w:val="32"/>
        </w:rPr>
      </w:pPr>
      <w:r>
        <w:rPr>
          <w:rFonts w:eastAsiaTheme="majorEastAsia" w:cstheme="majorBidi"/>
          <w:sz w:val="40"/>
          <w:szCs w:val="32"/>
        </w:rPr>
        <w:lastRenderedPageBreak/>
        <w:t>Acquisitions</w:t>
      </w:r>
    </w:p>
    <w:p w14:paraId="0BA5DAFC" w14:textId="53F4626C" w:rsidR="00A12F0D" w:rsidRPr="00A23B75" w:rsidRDefault="00EA1E72" w:rsidP="00A12F0D">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Nouv</w:t>
      </w:r>
      <w:r w:rsidR="00E74AA9">
        <w:rPr>
          <w:rFonts w:eastAsia="Times New Roman" w:cstheme="minorHAnsi"/>
          <w:color w:val="000000"/>
          <w:sz w:val="32"/>
          <w:szCs w:val="32"/>
          <w:lang w:eastAsia="fr-FR"/>
        </w:rPr>
        <w:t>elle interface des acquisitions</w:t>
      </w:r>
      <w:r w:rsidR="00A23B75">
        <w:rPr>
          <w:rFonts w:eastAsia="Times New Roman" w:cstheme="minorHAnsi"/>
          <w:color w:val="000000"/>
          <w:sz w:val="32"/>
          <w:szCs w:val="32"/>
          <w:lang w:eastAsia="fr-FR"/>
        </w:rPr>
        <w:t xml:space="preserve"> </w:t>
      </w:r>
    </w:p>
    <w:p w14:paraId="62DFA326" w14:textId="38EF8F9A" w:rsidR="005B45A9" w:rsidRDefault="00E74AA9" w:rsidP="00A12F0D">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La nouvelle interface des acquisitions </w:t>
      </w:r>
      <w:r w:rsidR="005B45A9">
        <w:rPr>
          <w:rFonts w:ascii="Helvetica" w:eastAsia="Times New Roman" w:hAnsi="Helvetica" w:cstheme="minorHAnsi"/>
          <w:color w:val="000000"/>
          <w:sz w:val="20"/>
          <w:szCs w:val="20"/>
          <w:lang w:eastAsia="fr-FR"/>
        </w:rPr>
        <w:t>a été activée dans Alma le 11 septembre 2023. Aujourd’hui, il est encore possible de basculer vers l’ancienne interface mais ce ne sera plus le cas à partir de février 2024.</w:t>
      </w:r>
    </w:p>
    <w:p w14:paraId="5964EA39" w14:textId="77777777" w:rsidR="00FB2108" w:rsidRDefault="00FB2108" w:rsidP="00A12F0D">
      <w:pPr>
        <w:jc w:val="both"/>
        <w:rPr>
          <w:rFonts w:ascii="Helvetica" w:eastAsia="Times New Roman" w:hAnsi="Helvetica" w:cstheme="minorHAnsi"/>
          <w:color w:val="000000"/>
          <w:sz w:val="20"/>
          <w:szCs w:val="20"/>
          <w:lang w:eastAsia="fr-FR"/>
        </w:rPr>
      </w:pPr>
    </w:p>
    <w:p w14:paraId="0C55BD7F" w14:textId="616A3FF4" w:rsidR="005B45A9" w:rsidRDefault="002D5263" w:rsidP="00A12F0D">
      <w:pPr>
        <w:jc w:val="both"/>
        <w:rPr>
          <w:rFonts w:eastAsia="Times New Roman" w:cstheme="minorHAnsi"/>
          <w:color w:val="000000"/>
          <w:sz w:val="32"/>
          <w:szCs w:val="32"/>
          <w:lang w:eastAsia="fr-FR"/>
        </w:rPr>
      </w:pPr>
      <w:r>
        <w:rPr>
          <w:rFonts w:eastAsia="Times New Roman" w:cstheme="minorHAnsi"/>
          <w:color w:val="000000"/>
          <w:sz w:val="32"/>
          <w:szCs w:val="32"/>
          <w:lang w:eastAsia="fr-FR"/>
        </w:rPr>
        <w:t>Personnalisation des facettes liées aux lignes de commande</w:t>
      </w:r>
    </w:p>
    <w:p w14:paraId="44246C0D" w14:textId="11E1885E" w:rsidR="002D5263" w:rsidRDefault="00E15CAF" w:rsidP="00A12F0D">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Il est possible de personnaliser</w:t>
      </w:r>
      <w:r w:rsidR="006D6C91">
        <w:rPr>
          <w:rFonts w:ascii="Helvetica" w:eastAsia="Times New Roman" w:hAnsi="Helvetica" w:cstheme="minorHAnsi"/>
          <w:color w:val="000000"/>
          <w:sz w:val="20"/>
          <w:szCs w:val="20"/>
          <w:lang w:eastAsia="fr-FR"/>
        </w:rPr>
        <w:t xml:space="preserve"> les facettes présentes dans les pages dédiées aux lignes de commande.</w:t>
      </w:r>
    </w:p>
    <w:p w14:paraId="6FB38A37" w14:textId="0236992E" w:rsidR="002D5263" w:rsidRPr="00A430B7" w:rsidRDefault="006D6C91" w:rsidP="00A12F0D">
      <w:pPr>
        <w:jc w:val="both"/>
        <w:rPr>
          <w:rFonts w:eastAsia="Times New Roman" w:cstheme="minorHAnsi"/>
          <w:color w:val="000000"/>
          <w:sz w:val="32"/>
          <w:szCs w:val="32"/>
          <w:lang w:eastAsia="fr-FR"/>
        </w:rPr>
      </w:pPr>
      <w:r>
        <w:rPr>
          <w:rFonts w:ascii="Helvetica" w:eastAsia="Times New Roman" w:hAnsi="Helvetica" w:cstheme="minorHAnsi"/>
          <w:color w:val="000000"/>
          <w:sz w:val="20"/>
          <w:szCs w:val="20"/>
          <w:lang w:eastAsia="fr-FR"/>
        </w:rPr>
        <w:t>Pour cela, cliquer sur l’icône « roue crantée » et sur « perso</w:t>
      </w:r>
      <w:r w:rsidR="00A430B7">
        <w:rPr>
          <w:rFonts w:ascii="Helvetica" w:eastAsia="Times New Roman" w:hAnsi="Helvetica" w:cstheme="minorHAnsi"/>
          <w:color w:val="000000"/>
          <w:sz w:val="20"/>
          <w:szCs w:val="20"/>
          <w:lang w:eastAsia="fr-FR"/>
        </w:rPr>
        <w:t>nnalisation des facettes »</w:t>
      </w:r>
    </w:p>
    <w:p w14:paraId="3F6CFAAB" w14:textId="4F7421F0" w:rsidR="006D6C91" w:rsidRDefault="006D6C91" w:rsidP="00A12F0D">
      <w:pPr>
        <w:jc w:val="both"/>
        <w:rPr>
          <w:rFonts w:ascii="Helvetica" w:eastAsia="Times New Roman" w:hAnsi="Helvetica" w:cstheme="minorHAnsi"/>
          <w:color w:val="000000"/>
          <w:sz w:val="20"/>
          <w:szCs w:val="20"/>
          <w:lang w:eastAsia="fr-FR"/>
        </w:rPr>
      </w:pPr>
      <w:r w:rsidRPr="006D6C91">
        <w:rPr>
          <w:rFonts w:ascii="Helvetica" w:eastAsia="Times New Roman" w:hAnsi="Helvetica" w:cstheme="minorHAnsi"/>
          <w:noProof/>
          <w:color w:val="000000"/>
          <w:sz w:val="20"/>
          <w:szCs w:val="20"/>
          <w:lang w:eastAsia="fr-FR"/>
        </w:rPr>
        <w:drawing>
          <wp:inline distT="0" distB="0" distL="0" distR="0" wp14:anchorId="33220223" wp14:editId="71B6EE6F">
            <wp:extent cx="5760720" cy="1493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493520"/>
                    </a:xfrm>
                    <a:prstGeom prst="rect">
                      <a:avLst/>
                    </a:prstGeom>
                  </pic:spPr>
                </pic:pic>
              </a:graphicData>
            </a:graphic>
          </wp:inline>
        </w:drawing>
      </w:r>
    </w:p>
    <w:p w14:paraId="44D36C4D" w14:textId="3F4D95DC" w:rsidR="006D6C91" w:rsidRDefault="006D6C91" w:rsidP="00A12F0D">
      <w:pPr>
        <w:jc w:val="both"/>
        <w:rPr>
          <w:rFonts w:ascii="Helvetica" w:eastAsia="Times New Roman" w:hAnsi="Helvetica" w:cstheme="minorHAnsi"/>
          <w:color w:val="000000"/>
          <w:sz w:val="20"/>
          <w:szCs w:val="20"/>
          <w:lang w:eastAsia="fr-FR"/>
        </w:rPr>
      </w:pPr>
      <w:r w:rsidRPr="006D6C91">
        <w:rPr>
          <w:rFonts w:ascii="Helvetica" w:eastAsia="Times New Roman" w:hAnsi="Helvetica" w:cstheme="minorHAnsi"/>
          <w:noProof/>
          <w:color w:val="000000"/>
          <w:sz w:val="20"/>
          <w:szCs w:val="20"/>
          <w:lang w:eastAsia="fr-FR"/>
        </w:rPr>
        <w:drawing>
          <wp:inline distT="0" distB="0" distL="0" distR="0" wp14:anchorId="5AEA5CDC" wp14:editId="2A0BBD00">
            <wp:extent cx="2296880" cy="1609725"/>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3847" cy="1614608"/>
                    </a:xfrm>
                    <a:prstGeom prst="rect">
                      <a:avLst/>
                    </a:prstGeom>
                  </pic:spPr>
                </pic:pic>
              </a:graphicData>
            </a:graphic>
          </wp:inline>
        </w:drawing>
      </w:r>
    </w:p>
    <w:p w14:paraId="7F2B4DDA" w14:textId="5C0782D0" w:rsidR="00A430B7" w:rsidRDefault="005A4D91" w:rsidP="00A12F0D">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Il est possible de changer l’ordre des facettes et/ou d’en masquer, en faisant glisser la facette vers « masquer facettes » ou en la faisant descendre ou remonter la liste.</w:t>
      </w:r>
    </w:p>
    <w:p w14:paraId="79F0B327" w14:textId="3D5B1F06" w:rsidR="00A430B7" w:rsidRDefault="005A4D91" w:rsidP="00A12F0D">
      <w:pPr>
        <w:jc w:val="both"/>
        <w:rPr>
          <w:rFonts w:ascii="Helvetica" w:eastAsia="Times New Roman" w:hAnsi="Helvetica" w:cstheme="minorHAnsi"/>
          <w:color w:val="000000"/>
          <w:sz w:val="20"/>
          <w:szCs w:val="20"/>
          <w:lang w:eastAsia="fr-FR"/>
        </w:rPr>
      </w:pPr>
      <w:r w:rsidRPr="005A4D91">
        <w:rPr>
          <w:rFonts w:ascii="Helvetica" w:eastAsia="Times New Roman" w:hAnsi="Helvetica" w:cstheme="minorHAnsi"/>
          <w:noProof/>
          <w:color w:val="000000"/>
          <w:sz w:val="20"/>
          <w:szCs w:val="20"/>
          <w:lang w:eastAsia="fr-FR"/>
        </w:rPr>
        <w:lastRenderedPageBreak/>
        <w:drawing>
          <wp:inline distT="0" distB="0" distL="0" distR="0" wp14:anchorId="38466F30" wp14:editId="39B42894">
            <wp:extent cx="1853453" cy="3863736"/>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2794" cy="3904055"/>
                    </a:xfrm>
                    <a:prstGeom prst="rect">
                      <a:avLst/>
                    </a:prstGeom>
                  </pic:spPr>
                </pic:pic>
              </a:graphicData>
            </a:graphic>
          </wp:inline>
        </w:drawing>
      </w:r>
    </w:p>
    <w:p w14:paraId="7E7A0FB5" w14:textId="77777777" w:rsidR="000B2C6A" w:rsidRDefault="000B2C6A" w:rsidP="00A12F0D">
      <w:pPr>
        <w:jc w:val="both"/>
        <w:rPr>
          <w:rFonts w:eastAsia="Times New Roman" w:cstheme="minorHAnsi"/>
          <w:color w:val="000000"/>
          <w:sz w:val="32"/>
          <w:szCs w:val="32"/>
          <w:lang w:eastAsia="fr-FR"/>
        </w:rPr>
      </w:pPr>
    </w:p>
    <w:p w14:paraId="15BC60FA" w14:textId="63D85D24" w:rsidR="0099700E" w:rsidRDefault="0099700E" w:rsidP="00A12F0D">
      <w:pPr>
        <w:jc w:val="both"/>
        <w:rPr>
          <w:rFonts w:eastAsia="Times New Roman" w:cstheme="minorHAnsi"/>
          <w:color w:val="000000"/>
          <w:sz w:val="32"/>
          <w:szCs w:val="32"/>
          <w:lang w:eastAsia="fr-FR"/>
        </w:rPr>
      </w:pPr>
      <w:r>
        <w:rPr>
          <w:rFonts w:eastAsia="Times New Roman" w:cstheme="minorHAnsi"/>
          <w:color w:val="000000"/>
          <w:sz w:val="32"/>
          <w:szCs w:val="32"/>
          <w:lang w:eastAsia="fr-FR"/>
        </w:rPr>
        <w:t>Modèle de lignes de commande</w:t>
      </w:r>
    </w:p>
    <w:p w14:paraId="76FC90DD" w14:textId="7F830792" w:rsidR="0099700E" w:rsidRDefault="0099700E" w:rsidP="0099700E">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Deux champs supplémentaires </w:t>
      </w:r>
      <w:r w:rsidR="004A69C5">
        <w:rPr>
          <w:rFonts w:ascii="Helvetica" w:eastAsia="Times New Roman" w:hAnsi="Helvetica" w:cstheme="minorHAnsi"/>
          <w:color w:val="000000"/>
          <w:sz w:val="20"/>
          <w:szCs w:val="20"/>
          <w:lang w:eastAsia="fr-FR"/>
        </w:rPr>
        <w:t>peuvent être enregistrés dans un modèle de ligne de commande :</w:t>
      </w:r>
    </w:p>
    <w:p w14:paraId="60C668DE" w14:textId="2D8C7A07" w:rsidR="004A69C5" w:rsidRDefault="004A69C5" w:rsidP="004A69C5">
      <w:pPr>
        <w:pStyle w:val="Paragraphedeliste"/>
        <w:numPr>
          <w:ilvl w:val="0"/>
          <w:numId w:val="5"/>
        </w:num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Etiquettes (non utilisées dans notre réseau)</w:t>
      </w:r>
    </w:p>
    <w:p w14:paraId="0525D9CB" w14:textId="5506F024" w:rsidR="004A69C5" w:rsidRDefault="004A69C5" w:rsidP="004A69C5">
      <w:pPr>
        <w:pStyle w:val="Paragraphedeliste"/>
        <w:numPr>
          <w:ilvl w:val="0"/>
          <w:numId w:val="5"/>
        </w:num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Quantité pour le prix </w:t>
      </w:r>
      <w:r w:rsidR="00565DC1">
        <w:rPr>
          <w:rFonts w:ascii="Helvetica" w:eastAsia="Times New Roman" w:hAnsi="Helvetica" w:cstheme="minorHAnsi"/>
          <w:color w:val="000000"/>
          <w:sz w:val="20"/>
          <w:szCs w:val="20"/>
          <w:lang w:eastAsia="fr-FR"/>
        </w:rPr>
        <w:t>(</w:t>
      </w:r>
      <w:r>
        <w:rPr>
          <w:rFonts w:ascii="Helvetica" w:eastAsia="Times New Roman" w:hAnsi="Helvetica" w:cstheme="minorHAnsi"/>
          <w:color w:val="000000"/>
          <w:sz w:val="20"/>
          <w:szCs w:val="20"/>
          <w:lang w:eastAsia="fr-FR"/>
        </w:rPr>
        <w:t>coché ou non coché</w:t>
      </w:r>
      <w:r w:rsidR="00565DC1">
        <w:rPr>
          <w:rFonts w:ascii="Helvetica" w:eastAsia="Times New Roman" w:hAnsi="Helvetica" w:cstheme="minorHAnsi"/>
          <w:color w:val="000000"/>
          <w:sz w:val="20"/>
          <w:szCs w:val="20"/>
          <w:lang w:eastAsia="fr-FR"/>
        </w:rPr>
        <w:t>)</w:t>
      </w:r>
    </w:p>
    <w:p w14:paraId="06377FEE" w14:textId="77777777" w:rsidR="000B2C6A" w:rsidRPr="000B2C6A" w:rsidRDefault="000B2C6A" w:rsidP="000B2C6A">
      <w:pPr>
        <w:jc w:val="both"/>
        <w:rPr>
          <w:rFonts w:ascii="Helvetica" w:eastAsia="Times New Roman" w:hAnsi="Helvetica" w:cstheme="minorHAnsi"/>
          <w:color w:val="000000"/>
          <w:sz w:val="20"/>
          <w:szCs w:val="20"/>
          <w:lang w:eastAsia="fr-FR"/>
        </w:rPr>
      </w:pPr>
    </w:p>
    <w:p w14:paraId="469E4FA0" w14:textId="6B9A2501" w:rsidR="004A69C5" w:rsidRDefault="00FB0655" w:rsidP="004A69C5">
      <w:pPr>
        <w:jc w:val="both"/>
        <w:rPr>
          <w:rFonts w:eastAsia="Times New Roman" w:cstheme="minorHAnsi"/>
          <w:color w:val="000000"/>
          <w:sz w:val="32"/>
          <w:szCs w:val="32"/>
          <w:lang w:eastAsia="fr-FR"/>
        </w:rPr>
      </w:pPr>
      <w:r>
        <w:rPr>
          <w:rFonts w:eastAsia="Times New Roman" w:cstheme="minorHAnsi"/>
          <w:color w:val="000000"/>
          <w:sz w:val="32"/>
          <w:szCs w:val="32"/>
          <w:lang w:eastAsia="fr-FR"/>
        </w:rPr>
        <w:t xml:space="preserve">Profil d’import </w:t>
      </w:r>
      <w:r w:rsidR="001E7014">
        <w:rPr>
          <w:rFonts w:eastAsia="Times New Roman" w:cstheme="minorHAnsi"/>
          <w:color w:val="000000"/>
          <w:sz w:val="32"/>
          <w:szCs w:val="32"/>
          <w:lang w:eastAsia="fr-FR"/>
        </w:rPr>
        <w:t>« nouvelle commande » ajout d’un paramètre</w:t>
      </w:r>
      <w:r>
        <w:rPr>
          <w:rFonts w:eastAsia="Times New Roman" w:cstheme="minorHAnsi"/>
          <w:color w:val="000000"/>
          <w:sz w:val="32"/>
          <w:szCs w:val="32"/>
          <w:lang w:eastAsia="fr-FR"/>
        </w:rPr>
        <w:t xml:space="preserve"> pour pouvoir créer plusieurs lignes de commande</w:t>
      </w:r>
    </w:p>
    <w:p w14:paraId="6BEB42A8" w14:textId="41B5BA42" w:rsidR="00FB0655" w:rsidRDefault="00EA049A" w:rsidP="00FB0655">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Un nouveau </w:t>
      </w:r>
      <w:r w:rsidR="00565DC1">
        <w:rPr>
          <w:rFonts w:ascii="Helvetica" w:eastAsia="Times New Roman" w:hAnsi="Helvetica" w:cstheme="minorHAnsi"/>
          <w:color w:val="000000"/>
          <w:sz w:val="20"/>
          <w:szCs w:val="20"/>
          <w:lang w:eastAsia="fr-FR"/>
        </w:rPr>
        <w:t>paramètre</w:t>
      </w:r>
      <w:r>
        <w:rPr>
          <w:rFonts w:ascii="Helvetica" w:eastAsia="Times New Roman" w:hAnsi="Helvetica" w:cstheme="minorHAnsi"/>
          <w:color w:val="000000"/>
          <w:sz w:val="20"/>
          <w:szCs w:val="20"/>
          <w:lang w:eastAsia="fr-FR"/>
        </w:rPr>
        <w:t xml:space="preserve"> dans la configuration des profil d’import de type « physique » ou « mixte » permet </w:t>
      </w:r>
      <w:r w:rsidR="00694082">
        <w:rPr>
          <w:rFonts w:ascii="Helvetica" w:eastAsia="Times New Roman" w:hAnsi="Helvetica" w:cstheme="minorHAnsi"/>
          <w:color w:val="000000"/>
          <w:sz w:val="20"/>
          <w:szCs w:val="20"/>
          <w:lang w:eastAsia="fr-FR"/>
        </w:rPr>
        <w:t>la création d’autant de</w:t>
      </w:r>
      <w:r>
        <w:rPr>
          <w:rFonts w:ascii="Helvetica" w:eastAsia="Times New Roman" w:hAnsi="Helvetica" w:cstheme="minorHAnsi"/>
          <w:color w:val="000000"/>
          <w:sz w:val="20"/>
          <w:szCs w:val="20"/>
          <w:lang w:eastAsia="fr-FR"/>
        </w:rPr>
        <w:t xml:space="preserve"> lignes de commande que de bibliothèques</w:t>
      </w:r>
      <w:r w:rsidR="00694082">
        <w:rPr>
          <w:rFonts w:ascii="Helvetica" w:eastAsia="Times New Roman" w:hAnsi="Helvetica" w:cstheme="minorHAnsi"/>
          <w:color w:val="000000"/>
          <w:sz w:val="20"/>
          <w:szCs w:val="20"/>
          <w:lang w:eastAsia="fr-FR"/>
        </w:rPr>
        <w:t xml:space="preserve"> destinataires des exemplaires commandés.</w:t>
      </w:r>
    </w:p>
    <w:p w14:paraId="55AA46FF" w14:textId="14616ED4" w:rsidR="00EA049A" w:rsidRDefault="00EA049A" w:rsidP="00FB0655">
      <w:pPr>
        <w:jc w:val="both"/>
        <w:rPr>
          <w:rFonts w:ascii="Helvetica" w:eastAsia="Times New Roman" w:hAnsi="Helvetica" w:cstheme="minorHAnsi"/>
          <w:color w:val="000000"/>
          <w:sz w:val="20"/>
          <w:szCs w:val="20"/>
          <w:lang w:eastAsia="fr-FR"/>
        </w:rPr>
      </w:pPr>
      <w:r w:rsidRPr="00EA049A">
        <w:rPr>
          <w:rFonts w:ascii="Helvetica" w:eastAsia="Times New Roman" w:hAnsi="Helvetica" w:cstheme="minorHAnsi"/>
          <w:noProof/>
          <w:color w:val="000000"/>
          <w:sz w:val="20"/>
          <w:szCs w:val="20"/>
          <w:lang w:eastAsia="fr-FR"/>
        </w:rPr>
        <w:lastRenderedPageBreak/>
        <w:drawing>
          <wp:inline distT="0" distB="0" distL="0" distR="0" wp14:anchorId="62AAF5F7" wp14:editId="517AFD5A">
            <wp:extent cx="4032874" cy="2028439"/>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1100" cy="2037606"/>
                    </a:xfrm>
                    <a:prstGeom prst="rect">
                      <a:avLst/>
                    </a:prstGeom>
                  </pic:spPr>
                </pic:pic>
              </a:graphicData>
            </a:graphic>
          </wp:inline>
        </w:drawing>
      </w:r>
    </w:p>
    <w:p w14:paraId="07378D6F" w14:textId="49B47E1B" w:rsidR="00694082" w:rsidRDefault="00694082" w:rsidP="00FB0655">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A priori, cette fonctionnalité représente peu d’intérêt pour notre réseau.</w:t>
      </w:r>
    </w:p>
    <w:p w14:paraId="2C56AE92" w14:textId="77777777" w:rsidR="000B2C6A" w:rsidRDefault="000B2C6A" w:rsidP="00FB0655">
      <w:pPr>
        <w:jc w:val="both"/>
        <w:rPr>
          <w:rFonts w:ascii="Helvetica" w:eastAsia="Times New Roman" w:hAnsi="Helvetica" w:cstheme="minorHAnsi"/>
          <w:color w:val="000000"/>
          <w:sz w:val="20"/>
          <w:szCs w:val="20"/>
          <w:lang w:eastAsia="fr-FR"/>
        </w:rPr>
      </w:pPr>
    </w:p>
    <w:p w14:paraId="760B59BD" w14:textId="48FF833F" w:rsidR="006141B3" w:rsidRDefault="006141B3" w:rsidP="00FB0655">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 xml:space="preserve">Profil d’import </w:t>
      </w:r>
      <w:r w:rsidR="001E7014">
        <w:rPr>
          <w:rFonts w:eastAsia="Times New Roman" w:cstheme="minorHAnsi"/>
          <w:color w:val="000000"/>
          <w:sz w:val="32"/>
          <w:szCs w:val="32"/>
          <w:lang w:eastAsia="fr-FR"/>
        </w:rPr>
        <w:t>« Nouvelle commande » et « M</w:t>
      </w:r>
      <w:r>
        <w:rPr>
          <w:rFonts w:eastAsia="Times New Roman" w:cstheme="minorHAnsi"/>
          <w:color w:val="000000"/>
          <w:sz w:val="32"/>
          <w:szCs w:val="32"/>
          <w:lang w:eastAsia="fr-FR"/>
        </w:rPr>
        <w:t>ettre à jour l’inventaire</w:t>
      </w:r>
      <w:r w:rsidR="001E7014">
        <w:rPr>
          <w:rFonts w:eastAsia="Times New Roman" w:cstheme="minorHAnsi"/>
          <w:color w:val="000000"/>
          <w:sz w:val="32"/>
          <w:szCs w:val="32"/>
          <w:lang w:eastAsia="fr-FR"/>
        </w:rPr>
        <w:t> »</w:t>
      </w:r>
    </w:p>
    <w:p w14:paraId="4E0AA5FF" w14:textId="07C6B098" w:rsidR="006141B3" w:rsidRDefault="00E958C6" w:rsidP="00FB0655">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Il est possible d’indiquer dans les profils d’import l’engagement de conservation et les raisons de cette conservation (ces données seront appliquées par défaut à tous les exemplaires concernés par l’import).</w:t>
      </w:r>
    </w:p>
    <w:p w14:paraId="0432F59F" w14:textId="4938292B" w:rsidR="00093D10" w:rsidRDefault="00E958C6" w:rsidP="00FB0655">
      <w:pPr>
        <w:jc w:val="both"/>
        <w:rPr>
          <w:rFonts w:ascii="Helvetica" w:eastAsia="Times New Roman" w:hAnsi="Helvetica" w:cstheme="minorHAnsi"/>
          <w:color w:val="000000"/>
          <w:sz w:val="20"/>
          <w:szCs w:val="20"/>
          <w:lang w:eastAsia="fr-FR"/>
        </w:rPr>
      </w:pPr>
      <w:r w:rsidRPr="00E958C6">
        <w:rPr>
          <w:rFonts w:ascii="Helvetica" w:eastAsia="Times New Roman" w:hAnsi="Helvetica" w:cstheme="minorHAnsi"/>
          <w:noProof/>
          <w:color w:val="000000"/>
          <w:sz w:val="20"/>
          <w:szCs w:val="20"/>
          <w:lang w:eastAsia="fr-FR"/>
        </w:rPr>
        <w:drawing>
          <wp:inline distT="0" distB="0" distL="0" distR="0" wp14:anchorId="14658D91" wp14:editId="118D5F75">
            <wp:extent cx="5005415" cy="1094107"/>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4416" cy="1100446"/>
                    </a:xfrm>
                    <a:prstGeom prst="rect">
                      <a:avLst/>
                    </a:prstGeom>
                  </pic:spPr>
                </pic:pic>
              </a:graphicData>
            </a:graphic>
          </wp:inline>
        </w:drawing>
      </w:r>
    </w:p>
    <w:p w14:paraId="0A90320A" w14:textId="47E13B5D" w:rsidR="00E958C6" w:rsidRDefault="00E958C6" w:rsidP="00FB0655">
      <w:pPr>
        <w:jc w:val="both"/>
        <w:rPr>
          <w:rFonts w:ascii="Helvetica" w:eastAsia="Times New Roman" w:hAnsi="Helvetica" w:cstheme="minorHAnsi"/>
          <w:color w:val="000000"/>
          <w:sz w:val="20"/>
          <w:szCs w:val="20"/>
          <w:lang w:eastAsia="fr-FR"/>
        </w:rPr>
      </w:pPr>
      <w:r w:rsidRPr="00E958C6">
        <w:rPr>
          <w:rFonts w:ascii="Helvetica" w:eastAsia="Times New Roman" w:hAnsi="Helvetica" w:cstheme="minorHAnsi"/>
          <w:noProof/>
          <w:color w:val="000000"/>
          <w:sz w:val="20"/>
          <w:szCs w:val="20"/>
          <w:lang w:eastAsia="fr-FR"/>
        </w:rPr>
        <w:drawing>
          <wp:inline distT="0" distB="0" distL="0" distR="0" wp14:anchorId="26AF27D8" wp14:editId="3699BD44">
            <wp:extent cx="2901767" cy="144736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0981" cy="1456949"/>
                    </a:xfrm>
                    <a:prstGeom prst="rect">
                      <a:avLst/>
                    </a:prstGeom>
                  </pic:spPr>
                </pic:pic>
              </a:graphicData>
            </a:graphic>
          </wp:inline>
        </w:drawing>
      </w:r>
    </w:p>
    <w:p w14:paraId="0B097580" w14:textId="77777777" w:rsidR="000B2C6A" w:rsidRDefault="000B2C6A" w:rsidP="00FB0655">
      <w:pPr>
        <w:jc w:val="both"/>
        <w:rPr>
          <w:rFonts w:eastAsia="Times New Roman" w:cstheme="minorHAnsi"/>
          <w:color w:val="000000"/>
          <w:sz w:val="32"/>
          <w:szCs w:val="32"/>
          <w:lang w:eastAsia="fr-FR"/>
        </w:rPr>
      </w:pPr>
    </w:p>
    <w:p w14:paraId="1E9E5710" w14:textId="3F2F0CC3" w:rsidR="00694082" w:rsidRDefault="007F517B" w:rsidP="00FB0655">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Traitement « </w:t>
      </w:r>
      <w:r w:rsidR="00477D44" w:rsidRPr="00477D44">
        <w:rPr>
          <w:rFonts w:eastAsia="Times New Roman" w:cstheme="minorHAnsi"/>
          <w:color w:val="000000"/>
          <w:sz w:val="32"/>
          <w:szCs w:val="32"/>
          <w:lang w:eastAsia="fr-FR"/>
        </w:rPr>
        <w:t>Mettre à jour l'information des lignes de commande</w:t>
      </w:r>
      <w:r>
        <w:rPr>
          <w:rFonts w:eastAsia="Times New Roman" w:cstheme="minorHAnsi"/>
          <w:color w:val="000000"/>
          <w:sz w:val="32"/>
          <w:szCs w:val="32"/>
          <w:lang w:eastAsia="fr-FR"/>
        </w:rPr>
        <w:t> »</w:t>
      </w:r>
    </w:p>
    <w:p w14:paraId="7EDE06D0" w14:textId="77777777" w:rsidR="00047A2B" w:rsidRDefault="007F517B" w:rsidP="007F517B">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Dans les traitements par lot sur les ligne de commande (« </w:t>
      </w:r>
      <w:r w:rsidR="00477D44" w:rsidRPr="00477D44">
        <w:rPr>
          <w:rFonts w:ascii="Helvetica" w:eastAsia="Times New Roman" w:hAnsi="Helvetica" w:cstheme="minorHAnsi"/>
          <w:color w:val="000000"/>
          <w:sz w:val="20"/>
          <w:szCs w:val="20"/>
          <w:lang w:eastAsia="fr-FR"/>
        </w:rPr>
        <w:t>Mettre à jour l'information des lignes de commande</w:t>
      </w:r>
      <w:r>
        <w:rPr>
          <w:rFonts w:ascii="Helvetica" w:eastAsia="Times New Roman" w:hAnsi="Helvetica" w:cstheme="minorHAnsi"/>
          <w:color w:val="000000"/>
          <w:sz w:val="20"/>
          <w:szCs w:val="20"/>
          <w:lang w:eastAsia="fr-FR"/>
        </w:rPr>
        <w:t> »)</w:t>
      </w:r>
      <w:r w:rsidR="00477D44">
        <w:rPr>
          <w:rFonts w:ascii="Helvetica" w:eastAsia="Times New Roman" w:hAnsi="Helvetica" w:cstheme="minorHAnsi"/>
          <w:color w:val="000000"/>
          <w:sz w:val="20"/>
          <w:szCs w:val="20"/>
          <w:lang w:eastAsia="fr-FR"/>
        </w:rPr>
        <w:t>,</w:t>
      </w:r>
      <w:r w:rsidR="00047A2B">
        <w:rPr>
          <w:rFonts w:ascii="Helvetica" w:eastAsia="Times New Roman" w:hAnsi="Helvetica" w:cstheme="minorHAnsi"/>
          <w:color w:val="000000"/>
          <w:sz w:val="20"/>
          <w:szCs w:val="20"/>
          <w:lang w:eastAsia="fr-FR"/>
        </w:rPr>
        <w:t xml:space="preserve"> de nouveaux champs ont été ajoutés :</w:t>
      </w:r>
    </w:p>
    <w:p w14:paraId="3355A41A" w14:textId="5E579B4A" w:rsidR="00694082" w:rsidRPr="00047A2B" w:rsidRDefault="00047A2B" w:rsidP="00047A2B">
      <w:pPr>
        <w:pStyle w:val="Paragraphedeliste"/>
        <w:numPr>
          <w:ilvl w:val="0"/>
          <w:numId w:val="6"/>
        </w:numPr>
        <w:jc w:val="both"/>
        <w:rPr>
          <w:rFonts w:ascii="Helvetica" w:eastAsia="Times New Roman" w:hAnsi="Helvetica" w:cstheme="minorHAnsi"/>
          <w:color w:val="000000"/>
          <w:sz w:val="20"/>
          <w:szCs w:val="20"/>
          <w:lang w:eastAsia="fr-FR"/>
        </w:rPr>
      </w:pPr>
      <w:r w:rsidRPr="00047A2B">
        <w:rPr>
          <w:rFonts w:ascii="Helvetica" w:eastAsia="Times New Roman" w:hAnsi="Helvetica" w:cstheme="minorHAnsi"/>
          <w:color w:val="000000"/>
          <w:sz w:val="20"/>
          <w:szCs w:val="20"/>
          <w:lang w:eastAsia="fr-FR"/>
        </w:rPr>
        <w:t>L</w:t>
      </w:r>
      <w:r w:rsidR="00477D44" w:rsidRPr="00047A2B">
        <w:rPr>
          <w:rFonts w:ascii="Helvetica" w:eastAsia="Times New Roman" w:hAnsi="Helvetica" w:cstheme="minorHAnsi"/>
          <w:color w:val="000000"/>
          <w:sz w:val="20"/>
          <w:szCs w:val="20"/>
          <w:lang w:eastAsia="fr-FR"/>
        </w:rPr>
        <w:t>e type de matériel des collections électroniques.</w:t>
      </w:r>
    </w:p>
    <w:p w14:paraId="6FCF2C4B" w14:textId="68AEA571" w:rsidR="00477D44" w:rsidRDefault="00477D44" w:rsidP="007F517B">
      <w:pPr>
        <w:jc w:val="both"/>
        <w:rPr>
          <w:rFonts w:ascii="Helvetica" w:eastAsia="Times New Roman" w:hAnsi="Helvetica" w:cstheme="minorHAnsi"/>
          <w:color w:val="000000"/>
          <w:sz w:val="20"/>
          <w:szCs w:val="20"/>
          <w:lang w:eastAsia="fr-FR"/>
        </w:rPr>
      </w:pPr>
      <w:r w:rsidRPr="00477D44">
        <w:rPr>
          <w:rFonts w:ascii="Helvetica" w:eastAsia="Times New Roman" w:hAnsi="Helvetica" w:cstheme="minorHAnsi"/>
          <w:noProof/>
          <w:color w:val="000000"/>
          <w:sz w:val="20"/>
          <w:szCs w:val="20"/>
          <w:lang w:eastAsia="fr-FR"/>
        </w:rPr>
        <w:lastRenderedPageBreak/>
        <w:drawing>
          <wp:inline distT="0" distB="0" distL="0" distR="0" wp14:anchorId="68826431" wp14:editId="252A23CF">
            <wp:extent cx="2389069" cy="14701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0245" cy="1483227"/>
                    </a:xfrm>
                    <a:prstGeom prst="rect">
                      <a:avLst/>
                    </a:prstGeom>
                  </pic:spPr>
                </pic:pic>
              </a:graphicData>
            </a:graphic>
          </wp:inline>
        </w:drawing>
      </w:r>
    </w:p>
    <w:p w14:paraId="0F0DCE0C" w14:textId="4CA95C21" w:rsidR="00477D44" w:rsidRPr="00047A2B" w:rsidRDefault="00047A2B" w:rsidP="00047A2B">
      <w:pPr>
        <w:pStyle w:val="Paragraphedeliste"/>
        <w:numPr>
          <w:ilvl w:val="0"/>
          <w:numId w:val="6"/>
        </w:numPr>
        <w:jc w:val="both"/>
        <w:rPr>
          <w:rFonts w:ascii="Helvetica" w:eastAsia="Times New Roman" w:hAnsi="Helvetica" w:cstheme="minorHAnsi"/>
          <w:color w:val="000000"/>
          <w:sz w:val="20"/>
          <w:szCs w:val="20"/>
          <w:lang w:eastAsia="fr-FR"/>
        </w:rPr>
      </w:pPr>
      <w:r w:rsidRPr="00047A2B">
        <w:rPr>
          <w:rFonts w:ascii="Helvetica" w:eastAsia="Times New Roman" w:hAnsi="Helvetica" w:cstheme="minorHAnsi"/>
          <w:color w:val="000000"/>
          <w:sz w:val="20"/>
          <w:szCs w:val="20"/>
          <w:lang w:eastAsia="fr-FR"/>
        </w:rPr>
        <w:t xml:space="preserve">Les </w:t>
      </w:r>
      <w:r w:rsidR="00477D44" w:rsidRPr="00047A2B">
        <w:rPr>
          <w:rFonts w:ascii="Helvetica" w:eastAsia="Times New Roman" w:hAnsi="Helvetica" w:cstheme="minorHAnsi"/>
          <w:color w:val="000000"/>
          <w:sz w:val="20"/>
          <w:szCs w:val="20"/>
          <w:lang w:eastAsia="fr-FR"/>
        </w:rPr>
        <w:t>codes statistiques 4 et 5 (ces codes ne sont pas utilisés par notre réseau)</w:t>
      </w:r>
    </w:p>
    <w:p w14:paraId="50909365" w14:textId="4A9CE7F3" w:rsidR="007724C7" w:rsidRPr="006141B3" w:rsidRDefault="00477D44" w:rsidP="006141B3">
      <w:pPr>
        <w:jc w:val="both"/>
        <w:rPr>
          <w:rFonts w:ascii="Helvetica" w:eastAsia="Times New Roman" w:hAnsi="Helvetica" w:cstheme="minorHAnsi"/>
          <w:color w:val="000000"/>
          <w:sz w:val="20"/>
          <w:szCs w:val="20"/>
          <w:lang w:eastAsia="fr-FR"/>
        </w:rPr>
      </w:pPr>
      <w:r w:rsidRPr="00477D44">
        <w:rPr>
          <w:rFonts w:ascii="Helvetica" w:eastAsia="Times New Roman" w:hAnsi="Helvetica" w:cstheme="minorHAnsi"/>
          <w:noProof/>
          <w:color w:val="000000"/>
          <w:sz w:val="20"/>
          <w:szCs w:val="20"/>
          <w:lang w:eastAsia="fr-FR"/>
        </w:rPr>
        <w:drawing>
          <wp:inline distT="0" distB="0" distL="0" distR="0" wp14:anchorId="5AA0C915" wp14:editId="4BC57B16">
            <wp:extent cx="3393323" cy="63774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37058" cy="645964"/>
                    </a:xfrm>
                    <a:prstGeom prst="rect">
                      <a:avLst/>
                    </a:prstGeom>
                  </pic:spPr>
                </pic:pic>
              </a:graphicData>
            </a:graphic>
          </wp:inline>
        </w:drawing>
      </w:r>
    </w:p>
    <w:p w14:paraId="116DB8E8" w14:textId="3A3F53F9" w:rsidR="00477D44" w:rsidRDefault="00477D44" w:rsidP="007F517B">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Pour l’instant, seul le SICD a accès à la modification par lot des lignes de commande.</w:t>
      </w:r>
    </w:p>
    <w:p w14:paraId="2A854935" w14:textId="77777777" w:rsidR="000B2C6A" w:rsidRDefault="000B2C6A" w:rsidP="007F517B">
      <w:pPr>
        <w:jc w:val="both"/>
        <w:rPr>
          <w:rFonts w:ascii="Helvetica" w:eastAsia="Times New Roman" w:hAnsi="Helvetica" w:cstheme="minorHAnsi"/>
          <w:color w:val="000000"/>
          <w:sz w:val="20"/>
          <w:szCs w:val="20"/>
          <w:lang w:eastAsia="fr-FR"/>
        </w:rPr>
      </w:pPr>
    </w:p>
    <w:p w14:paraId="5386E935" w14:textId="17833B77" w:rsidR="00271BA3" w:rsidRDefault="00271BA3" w:rsidP="00271BA3">
      <w:pPr>
        <w:jc w:val="both"/>
        <w:rPr>
          <w:rFonts w:eastAsia="Times New Roman" w:cstheme="minorHAnsi"/>
          <w:color w:val="000000"/>
          <w:sz w:val="32"/>
          <w:szCs w:val="32"/>
          <w:lang w:eastAsia="fr-FR"/>
        </w:rPr>
      </w:pPr>
      <w:r>
        <w:rPr>
          <w:rFonts w:eastAsia="Times New Roman" w:cstheme="minorHAnsi"/>
          <w:color w:val="000000"/>
          <w:sz w:val="32"/>
          <w:szCs w:val="32"/>
          <w:lang w:eastAsia="fr-FR"/>
        </w:rPr>
        <w:t>Registres comptables</w:t>
      </w:r>
    </w:p>
    <w:p w14:paraId="6D7A4407" w14:textId="66BFC203" w:rsidR="007D1CE9" w:rsidRDefault="007D1CE9" w:rsidP="00271BA3">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Depuis le registre comptable et/ou les comptes budgétaires liés, il sera possible en cliquant sur le montant d’accéder aux lignes de commande concernées par l’engagement ou la dépense.</w:t>
      </w:r>
    </w:p>
    <w:p w14:paraId="260C5044" w14:textId="4F9B57EC" w:rsidR="007D1CE9" w:rsidRDefault="007D1CE9" w:rsidP="00271BA3">
      <w:pPr>
        <w:jc w:val="both"/>
        <w:rPr>
          <w:rFonts w:ascii="Helvetica" w:eastAsia="Times New Roman" w:hAnsi="Helvetica" w:cstheme="minorHAnsi"/>
          <w:color w:val="000000"/>
          <w:sz w:val="20"/>
          <w:szCs w:val="20"/>
          <w:lang w:eastAsia="fr-FR"/>
        </w:rPr>
      </w:pPr>
      <w:r>
        <w:rPr>
          <w:noProof/>
          <w:lang w:eastAsia="fr-FR"/>
        </w:rPr>
        <w:drawing>
          <wp:inline distT="0" distB="0" distL="0" distR="0" wp14:anchorId="1C0BE2DA" wp14:editId="71A05C67">
            <wp:extent cx="2774914" cy="1082306"/>
            <wp:effectExtent l="0" t="0" r="6985" b="3810"/>
            <wp:docPr id="21" name="Image 21" descr="Liens pour les encombrés et les dépens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ns pour les encombrés et les dépensé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4803" cy="1093964"/>
                    </a:xfrm>
                    <a:prstGeom prst="rect">
                      <a:avLst/>
                    </a:prstGeom>
                    <a:noFill/>
                    <a:ln>
                      <a:noFill/>
                    </a:ln>
                  </pic:spPr>
                </pic:pic>
              </a:graphicData>
            </a:graphic>
          </wp:inline>
        </w:drawing>
      </w:r>
    </w:p>
    <w:p w14:paraId="04646402" w14:textId="67DE7BC8" w:rsidR="007D1CE9" w:rsidRDefault="007D1CE9" w:rsidP="00271BA3">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De nouveaux index liés aux comptes budgétaires seront ajoutés dans la recherche avancée (engagé depuis tel compte budgétaire, dépensé depuis tel compte budgétaire…)</w:t>
      </w:r>
      <w:r w:rsidR="009E679C">
        <w:rPr>
          <w:rFonts w:ascii="Helvetica" w:eastAsia="Times New Roman" w:hAnsi="Helvetica" w:cstheme="minorHAnsi"/>
          <w:color w:val="000000"/>
          <w:sz w:val="20"/>
          <w:szCs w:val="20"/>
          <w:lang w:eastAsia="fr-FR"/>
        </w:rPr>
        <w:t>.</w:t>
      </w:r>
    </w:p>
    <w:p w14:paraId="1D5AD1AD" w14:textId="2BC50113" w:rsidR="007D1CE9" w:rsidRDefault="007D1CE9" w:rsidP="00271BA3">
      <w:pPr>
        <w:jc w:val="both"/>
        <w:rPr>
          <w:rFonts w:ascii="Helvetica" w:eastAsia="Times New Roman" w:hAnsi="Helvetica" w:cstheme="minorHAnsi"/>
          <w:color w:val="000000"/>
          <w:sz w:val="20"/>
          <w:szCs w:val="20"/>
          <w:lang w:eastAsia="fr-FR"/>
        </w:rPr>
      </w:pPr>
      <w:r>
        <w:rPr>
          <w:noProof/>
          <w:lang w:eastAsia="fr-FR"/>
        </w:rPr>
        <w:drawing>
          <wp:inline distT="0" distB="0" distL="0" distR="0" wp14:anchorId="744F32DC" wp14:editId="00F5FCE0">
            <wp:extent cx="3879593" cy="1329086"/>
            <wp:effectExtent l="0" t="0" r="6985" b="4445"/>
            <wp:docPr id="22" name="Image 22" descr="Encombré et dépensé dans la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ombré et dépensé dans la recherche avancé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0555" cy="1339693"/>
                    </a:xfrm>
                    <a:prstGeom prst="rect">
                      <a:avLst/>
                    </a:prstGeom>
                    <a:noFill/>
                    <a:ln>
                      <a:noFill/>
                    </a:ln>
                  </pic:spPr>
                </pic:pic>
              </a:graphicData>
            </a:graphic>
          </wp:inline>
        </w:drawing>
      </w:r>
    </w:p>
    <w:p w14:paraId="3FC706E5" w14:textId="26F730A4" w:rsidR="009E679C" w:rsidRDefault="009E679C" w:rsidP="00271BA3">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Les copies d’écran sont issues de la documentation d’Ex </w:t>
      </w:r>
      <w:proofErr w:type="spellStart"/>
      <w:r>
        <w:rPr>
          <w:rFonts w:ascii="Helvetica" w:eastAsia="Times New Roman" w:hAnsi="Helvetica" w:cstheme="minorHAnsi"/>
          <w:color w:val="000000"/>
          <w:sz w:val="20"/>
          <w:szCs w:val="20"/>
          <w:lang w:eastAsia="fr-FR"/>
        </w:rPr>
        <w:t>Libris</w:t>
      </w:r>
      <w:proofErr w:type="spellEnd"/>
      <w:r>
        <w:rPr>
          <w:rFonts w:ascii="Helvetica" w:eastAsia="Times New Roman" w:hAnsi="Helvetica" w:cstheme="minorHAnsi"/>
          <w:color w:val="000000"/>
          <w:sz w:val="20"/>
          <w:szCs w:val="20"/>
          <w:lang w:eastAsia="fr-FR"/>
        </w:rPr>
        <w:t xml:space="preserve"> car la mise à jour n’est pas encore effectuée sur la </w:t>
      </w:r>
      <w:proofErr w:type="spellStart"/>
      <w:r>
        <w:rPr>
          <w:rFonts w:ascii="Helvetica" w:eastAsia="Times New Roman" w:hAnsi="Helvetica" w:cstheme="minorHAnsi"/>
          <w:color w:val="000000"/>
          <w:sz w:val="20"/>
          <w:szCs w:val="20"/>
          <w:lang w:eastAsia="fr-FR"/>
        </w:rPr>
        <w:t>sandbox</w:t>
      </w:r>
      <w:proofErr w:type="spellEnd"/>
      <w:r w:rsidR="00565DC1">
        <w:rPr>
          <w:rFonts w:ascii="Helvetica" w:eastAsia="Times New Roman" w:hAnsi="Helvetica" w:cstheme="minorHAnsi"/>
          <w:color w:val="000000"/>
          <w:sz w:val="20"/>
          <w:szCs w:val="20"/>
          <w:lang w:eastAsia="fr-FR"/>
        </w:rPr>
        <w:t>.</w:t>
      </w:r>
    </w:p>
    <w:p w14:paraId="536B2A38" w14:textId="77777777" w:rsidR="000B2C6A" w:rsidRDefault="000B2C6A">
      <w:pPr>
        <w:rPr>
          <w:rFonts w:eastAsiaTheme="majorEastAsia" w:cstheme="majorBidi"/>
          <w:sz w:val="40"/>
          <w:szCs w:val="32"/>
        </w:rPr>
      </w:pPr>
      <w:r>
        <w:rPr>
          <w:rFonts w:eastAsiaTheme="majorEastAsia" w:cstheme="majorBidi"/>
          <w:sz w:val="40"/>
          <w:szCs w:val="32"/>
        </w:rPr>
        <w:br w:type="page"/>
      </w:r>
    </w:p>
    <w:p w14:paraId="313F111A" w14:textId="1FC13DC3" w:rsidR="00FD136C" w:rsidRDefault="00FD136C" w:rsidP="00FD136C">
      <w:pPr>
        <w:keepNext/>
        <w:keepLines/>
        <w:spacing w:before="240" w:after="0"/>
        <w:jc w:val="both"/>
        <w:outlineLvl w:val="0"/>
        <w:rPr>
          <w:rFonts w:eastAsiaTheme="majorEastAsia" w:cstheme="majorBidi"/>
          <w:sz w:val="40"/>
          <w:szCs w:val="32"/>
        </w:rPr>
      </w:pPr>
      <w:r>
        <w:rPr>
          <w:rFonts w:eastAsiaTheme="majorEastAsia" w:cstheme="majorBidi"/>
          <w:sz w:val="40"/>
          <w:szCs w:val="32"/>
        </w:rPr>
        <w:t>Gestion des données</w:t>
      </w:r>
    </w:p>
    <w:p w14:paraId="1B262600" w14:textId="1B74DEBB" w:rsidR="002C4117" w:rsidRPr="00A23B75" w:rsidRDefault="002C4117" w:rsidP="002C4117">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 xml:space="preserve">Création d’un jeu de résultats </w:t>
      </w:r>
      <w:proofErr w:type="spellStart"/>
      <w:r>
        <w:rPr>
          <w:rFonts w:eastAsia="Times New Roman" w:cstheme="minorHAnsi"/>
          <w:color w:val="000000"/>
          <w:sz w:val="32"/>
          <w:szCs w:val="32"/>
          <w:lang w:eastAsia="fr-FR"/>
        </w:rPr>
        <w:t>exemplarisé</w:t>
      </w:r>
      <w:proofErr w:type="spellEnd"/>
      <w:r>
        <w:rPr>
          <w:rFonts w:eastAsia="Times New Roman" w:cstheme="minorHAnsi"/>
          <w:color w:val="000000"/>
          <w:sz w:val="32"/>
          <w:szCs w:val="32"/>
          <w:lang w:eastAsia="fr-FR"/>
        </w:rPr>
        <w:t xml:space="preserve"> de titres physiques ou électroniques à partir d’une liste d’identifiants MMS</w:t>
      </w:r>
    </w:p>
    <w:p w14:paraId="2BF655C8" w14:textId="60396451" w:rsidR="00C23A11" w:rsidRDefault="002C4117" w:rsidP="00932835">
      <w:pPr>
        <w:jc w:val="both"/>
        <w:rPr>
          <w:rFonts w:ascii="Helvetica" w:hAnsi="Helvetica"/>
          <w:sz w:val="20"/>
          <w:szCs w:val="20"/>
          <w:lang w:eastAsia="fr-FR"/>
        </w:rPr>
      </w:pPr>
      <w:r w:rsidRPr="002C4117">
        <w:rPr>
          <w:rFonts w:ascii="Helvetica" w:hAnsi="Helvetica"/>
          <w:sz w:val="20"/>
          <w:szCs w:val="20"/>
          <w:lang w:eastAsia="fr-FR"/>
        </w:rPr>
        <w:t>Jusq</w:t>
      </w:r>
      <w:r>
        <w:rPr>
          <w:rFonts w:ascii="Helvetica" w:hAnsi="Helvetica"/>
          <w:sz w:val="20"/>
          <w:szCs w:val="20"/>
          <w:lang w:eastAsia="fr-FR"/>
        </w:rPr>
        <w:t xml:space="preserve">u’à cette version, une liste d’identifiants MMS ne pouvait être utilisée que pour constituer un jeu de résultats de type « Tous les titres ». Désormais, une telle liste peut être utilisée également pour créer un jeu de titres physiques ou un jeu de titres électroniques. </w:t>
      </w:r>
    </w:p>
    <w:p w14:paraId="14CA66B2" w14:textId="4CD8D89E" w:rsidR="002C4117" w:rsidRDefault="002C4117" w:rsidP="002C4117">
      <w:pPr>
        <w:rPr>
          <w:rFonts w:ascii="Helvetica" w:hAnsi="Helvetica"/>
          <w:sz w:val="20"/>
          <w:szCs w:val="20"/>
          <w:lang w:eastAsia="fr-FR"/>
        </w:rPr>
      </w:pPr>
    </w:p>
    <w:p w14:paraId="454CE28D" w14:textId="650C8554" w:rsidR="002C4117" w:rsidRPr="00A23B75" w:rsidRDefault="002C4117" w:rsidP="002C4117">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Recherche par feuilletage</w:t>
      </w:r>
    </w:p>
    <w:p w14:paraId="319C094D" w14:textId="085A6006" w:rsidR="002C4117" w:rsidRDefault="002C4117" w:rsidP="00932835">
      <w:pPr>
        <w:jc w:val="both"/>
        <w:rPr>
          <w:rFonts w:ascii="Helvetica" w:hAnsi="Helvetica"/>
          <w:sz w:val="20"/>
          <w:szCs w:val="20"/>
          <w:lang w:eastAsia="fr-FR"/>
        </w:rPr>
      </w:pPr>
      <w:r>
        <w:rPr>
          <w:rFonts w:ascii="Helvetica" w:hAnsi="Helvetica"/>
          <w:sz w:val="20"/>
          <w:szCs w:val="20"/>
          <w:lang w:eastAsia="fr-FR"/>
        </w:rPr>
        <w:t xml:space="preserve">La recherche par feuilletage, disponible depuis l’éditeur de métadonnées, </w:t>
      </w:r>
      <w:r w:rsidR="00932835">
        <w:rPr>
          <w:rFonts w:ascii="Helvetica" w:hAnsi="Helvetica"/>
          <w:sz w:val="20"/>
          <w:szCs w:val="20"/>
          <w:lang w:eastAsia="fr-FR"/>
        </w:rPr>
        <w:t xml:space="preserve">permet de parcourir ses collections par cote. </w:t>
      </w:r>
    </w:p>
    <w:p w14:paraId="0E227E87" w14:textId="60264189" w:rsidR="00932835" w:rsidRDefault="00932835" w:rsidP="00932835">
      <w:pPr>
        <w:jc w:val="both"/>
        <w:rPr>
          <w:rFonts w:ascii="Helvetica" w:hAnsi="Helvetica"/>
          <w:sz w:val="20"/>
          <w:szCs w:val="20"/>
          <w:lang w:eastAsia="fr-FR"/>
        </w:rPr>
      </w:pPr>
      <w:r>
        <w:rPr>
          <w:rFonts w:ascii="Helvetica" w:hAnsi="Helvetica"/>
          <w:sz w:val="20"/>
          <w:szCs w:val="20"/>
          <w:lang w:eastAsia="fr-FR"/>
        </w:rPr>
        <w:t xml:space="preserve">Cette version garde en mémoire, désormais, les critères de recherche employés par l’utilisateur (Bibliothèque, Localisation, Type de cote et Cote) pour permettre une relance plus facile de la recherche. </w:t>
      </w:r>
    </w:p>
    <w:p w14:paraId="36AD0188" w14:textId="3322EB24" w:rsidR="00932835" w:rsidRDefault="00932835" w:rsidP="00932835">
      <w:pPr>
        <w:jc w:val="both"/>
        <w:rPr>
          <w:rFonts w:ascii="Helvetica" w:hAnsi="Helvetica"/>
          <w:sz w:val="20"/>
          <w:szCs w:val="20"/>
          <w:lang w:eastAsia="fr-FR"/>
        </w:rPr>
      </w:pPr>
    </w:p>
    <w:p w14:paraId="3A9BE9B4" w14:textId="1442D911" w:rsidR="00932835" w:rsidRPr="00A23B75" w:rsidRDefault="00932835" w:rsidP="00932835">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Passage des exemplaires au type de processus « Manquant »</w:t>
      </w:r>
    </w:p>
    <w:p w14:paraId="0A616520" w14:textId="6E9098CA" w:rsidR="00932835" w:rsidRDefault="00932835" w:rsidP="00932835">
      <w:pPr>
        <w:jc w:val="both"/>
        <w:rPr>
          <w:rFonts w:ascii="Helvetica" w:hAnsi="Helvetica"/>
          <w:sz w:val="20"/>
          <w:szCs w:val="20"/>
          <w:lang w:eastAsia="fr-FR"/>
        </w:rPr>
      </w:pPr>
      <w:r>
        <w:rPr>
          <w:rFonts w:ascii="Helvetica" w:hAnsi="Helvetica"/>
          <w:sz w:val="20"/>
          <w:szCs w:val="20"/>
          <w:lang w:eastAsia="fr-FR"/>
        </w:rPr>
        <w:t xml:space="preserve">Jusqu’à présent, il fallait accéder à la liste des exemplaires associés à une notice de holding pour basculer un exemplaire en « manquant », lorsque l’on partait d’une recherche dans Alma. </w:t>
      </w:r>
    </w:p>
    <w:p w14:paraId="3C426921" w14:textId="5CD5CED2" w:rsidR="00932835" w:rsidRDefault="00932835" w:rsidP="00932835">
      <w:pPr>
        <w:jc w:val="both"/>
        <w:rPr>
          <w:rFonts w:ascii="Helvetica" w:hAnsi="Helvetica"/>
          <w:sz w:val="20"/>
          <w:szCs w:val="20"/>
          <w:lang w:eastAsia="fr-FR"/>
        </w:rPr>
      </w:pPr>
      <w:r>
        <w:rPr>
          <w:rFonts w:ascii="Helvetica" w:hAnsi="Helvetica"/>
          <w:sz w:val="20"/>
          <w:szCs w:val="20"/>
          <w:lang w:eastAsia="fr-FR"/>
        </w:rPr>
        <w:t xml:space="preserve">Désormais, il est possible de basculer le même exemplaire à « manquant » à partir de la liste de résultats fournie par Alma lors d’une recherche de type « Exemplaires physiques ». </w:t>
      </w:r>
    </w:p>
    <w:p w14:paraId="116C3AB7" w14:textId="6BD77E2F" w:rsidR="00932835" w:rsidRDefault="00932835" w:rsidP="00932835">
      <w:pPr>
        <w:jc w:val="both"/>
        <w:rPr>
          <w:rFonts w:ascii="Helvetica" w:hAnsi="Helvetica"/>
          <w:sz w:val="20"/>
          <w:szCs w:val="20"/>
          <w:lang w:eastAsia="fr-FR"/>
        </w:rPr>
      </w:pPr>
      <w:r>
        <w:rPr>
          <w:rFonts w:ascii="Helvetica" w:hAnsi="Helvetica"/>
          <w:noProof/>
          <w:sz w:val="20"/>
          <w:szCs w:val="20"/>
          <w:lang w:eastAsia="fr-FR"/>
        </w:rPr>
        <w:drawing>
          <wp:inline distT="0" distB="0" distL="0" distR="0" wp14:anchorId="4510B10F" wp14:editId="57BC4D55">
            <wp:extent cx="5760720" cy="33153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3-10-27_11290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3315335"/>
                    </a:xfrm>
                    <a:prstGeom prst="rect">
                      <a:avLst/>
                    </a:prstGeom>
                  </pic:spPr>
                </pic:pic>
              </a:graphicData>
            </a:graphic>
          </wp:inline>
        </w:drawing>
      </w:r>
    </w:p>
    <w:p w14:paraId="5DA38CC2" w14:textId="77777777" w:rsidR="00932835" w:rsidRPr="002C4117" w:rsidRDefault="00932835" w:rsidP="00932835">
      <w:pPr>
        <w:jc w:val="both"/>
        <w:rPr>
          <w:rFonts w:ascii="Helvetica" w:eastAsiaTheme="majorEastAsia" w:hAnsi="Helvetica" w:cstheme="majorBidi"/>
          <w:sz w:val="20"/>
          <w:szCs w:val="20"/>
        </w:rPr>
      </w:pPr>
    </w:p>
    <w:p w14:paraId="35FB1079" w14:textId="221C1B9B" w:rsidR="002C4117" w:rsidRDefault="00932835" w:rsidP="002C4117">
      <w:pPr>
        <w:rPr>
          <w:rFonts w:ascii="Helvetica" w:eastAsiaTheme="majorEastAsia" w:hAnsi="Helvetica" w:cstheme="majorBidi"/>
          <w:sz w:val="20"/>
          <w:szCs w:val="20"/>
        </w:rPr>
      </w:pPr>
      <w:r>
        <w:rPr>
          <w:rFonts w:ascii="Helvetica" w:eastAsiaTheme="majorEastAsia" w:hAnsi="Helvetica" w:cstheme="majorBidi"/>
          <w:sz w:val="20"/>
          <w:szCs w:val="20"/>
        </w:rPr>
        <w:t xml:space="preserve">Ce bouton n’est pas proposé pour les exemplaires porteurs d’un autre type de processus à l’instant T. </w:t>
      </w:r>
    </w:p>
    <w:p w14:paraId="7164FA25" w14:textId="77777777" w:rsidR="00932835" w:rsidRDefault="00932835" w:rsidP="00932835">
      <w:pPr>
        <w:jc w:val="both"/>
        <w:rPr>
          <w:rFonts w:ascii="Helvetica" w:hAnsi="Helvetica"/>
          <w:sz w:val="20"/>
          <w:szCs w:val="20"/>
          <w:lang w:eastAsia="fr-FR"/>
        </w:rPr>
      </w:pPr>
    </w:p>
    <w:p w14:paraId="49DD45E4" w14:textId="1A1258EB" w:rsidR="00932835" w:rsidRPr="00A23B75" w:rsidRDefault="00932835" w:rsidP="00932835">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Possibilité de cumuler des notes en utilisant le traitement de modification par lot des exemplaires</w:t>
      </w:r>
    </w:p>
    <w:p w14:paraId="2B5BC900" w14:textId="02FED882" w:rsidR="00932835" w:rsidRDefault="00932835" w:rsidP="00932835">
      <w:pPr>
        <w:jc w:val="both"/>
        <w:rPr>
          <w:rFonts w:ascii="Helvetica" w:hAnsi="Helvetica"/>
          <w:sz w:val="20"/>
          <w:szCs w:val="20"/>
          <w:lang w:eastAsia="fr-FR"/>
        </w:rPr>
      </w:pPr>
      <w:r>
        <w:rPr>
          <w:rFonts w:ascii="Helvetica" w:hAnsi="Helvetica"/>
          <w:sz w:val="20"/>
          <w:szCs w:val="20"/>
          <w:lang w:eastAsia="fr-FR"/>
        </w:rPr>
        <w:t xml:space="preserve">Le traitement de modification par lot des exemplaires permet d’insérer une note dans l’un des champs de note dédiés. Cependant, deux options seulement étaient possibles jusqu’à présent, pour traiter le cas des exemplaires déjà porteurs d’une note dans le champ en question : écraser cette note ou ne rien faire. </w:t>
      </w:r>
    </w:p>
    <w:p w14:paraId="05C4B05F" w14:textId="7C6A2128" w:rsidR="00932835" w:rsidRPr="002C4117" w:rsidRDefault="00932835" w:rsidP="00932835">
      <w:pPr>
        <w:jc w:val="both"/>
        <w:rPr>
          <w:rFonts w:ascii="Helvetica" w:eastAsiaTheme="majorEastAsia" w:hAnsi="Helvetica" w:cstheme="majorBidi"/>
          <w:sz w:val="20"/>
          <w:szCs w:val="20"/>
        </w:rPr>
      </w:pPr>
      <w:r>
        <w:rPr>
          <w:rFonts w:ascii="Helvetica" w:hAnsi="Helvetica"/>
          <w:sz w:val="20"/>
          <w:szCs w:val="20"/>
          <w:lang w:eastAsia="fr-FR"/>
        </w:rPr>
        <w:t>Désormais, il est possible d’ajouter une note à la note déjà présente</w:t>
      </w:r>
      <w:r w:rsidR="00B50A52">
        <w:rPr>
          <w:rFonts w:ascii="Helvetica" w:hAnsi="Helvetica"/>
          <w:sz w:val="20"/>
          <w:szCs w:val="20"/>
          <w:lang w:eastAsia="fr-FR"/>
        </w:rPr>
        <w:t xml:space="preserve"> moyennant le choix de l’option « </w:t>
      </w:r>
      <w:r w:rsidR="00B50A52" w:rsidRPr="00B50A52">
        <w:rPr>
          <w:rFonts w:ascii="Helvetica" w:hAnsi="Helvetica"/>
          <w:i/>
          <w:sz w:val="20"/>
          <w:szCs w:val="20"/>
          <w:lang w:eastAsia="fr-FR"/>
        </w:rPr>
        <w:t xml:space="preserve">Append to </w:t>
      </w:r>
      <w:proofErr w:type="spellStart"/>
      <w:r w:rsidR="00B50A52" w:rsidRPr="00B50A52">
        <w:rPr>
          <w:rFonts w:ascii="Helvetica" w:hAnsi="Helvetica"/>
          <w:i/>
          <w:sz w:val="20"/>
          <w:szCs w:val="20"/>
          <w:lang w:eastAsia="fr-FR"/>
        </w:rPr>
        <w:t>field</w:t>
      </w:r>
      <w:proofErr w:type="spellEnd"/>
      <w:r w:rsidR="00B50A52">
        <w:rPr>
          <w:rFonts w:ascii="Helvetica" w:hAnsi="Helvetica"/>
          <w:sz w:val="20"/>
          <w:szCs w:val="20"/>
          <w:lang w:eastAsia="fr-FR"/>
        </w:rPr>
        <w:t> » (« Ajouter au champ »)</w:t>
      </w:r>
      <w:r>
        <w:rPr>
          <w:rFonts w:ascii="Helvetica" w:hAnsi="Helvetica"/>
          <w:sz w:val="20"/>
          <w:szCs w:val="20"/>
          <w:lang w:eastAsia="fr-FR"/>
        </w:rPr>
        <w:t xml:space="preserve">. </w:t>
      </w:r>
    </w:p>
    <w:p w14:paraId="2BCE2277" w14:textId="77777777" w:rsidR="00932835" w:rsidRDefault="00932835" w:rsidP="00932835">
      <w:pPr>
        <w:jc w:val="both"/>
        <w:rPr>
          <w:rFonts w:ascii="Helvetica" w:eastAsiaTheme="majorEastAsia" w:hAnsi="Helvetica" w:cstheme="majorBidi"/>
          <w:i/>
          <w:sz w:val="20"/>
          <w:szCs w:val="20"/>
        </w:rPr>
      </w:pPr>
      <w:r>
        <w:rPr>
          <w:rFonts w:ascii="Helvetica" w:eastAsiaTheme="majorEastAsia" w:hAnsi="Helvetica" w:cstheme="majorBidi"/>
          <w:i/>
          <w:sz w:val="20"/>
          <w:szCs w:val="20"/>
        </w:rPr>
        <w:t>Exemplaire avant traitement</w:t>
      </w:r>
    </w:p>
    <w:p w14:paraId="7C499915" w14:textId="3CA809DE" w:rsidR="00932835" w:rsidRDefault="00932835" w:rsidP="00932835">
      <w:pPr>
        <w:jc w:val="both"/>
        <w:rPr>
          <w:rFonts w:eastAsiaTheme="majorEastAsia" w:cstheme="majorBidi"/>
          <w:sz w:val="40"/>
          <w:szCs w:val="32"/>
        </w:rPr>
      </w:pPr>
      <w:r>
        <w:rPr>
          <w:rFonts w:eastAsiaTheme="majorEastAsia" w:cstheme="majorBidi"/>
          <w:noProof/>
          <w:sz w:val="40"/>
          <w:szCs w:val="32"/>
          <w:lang w:eastAsia="fr-FR"/>
        </w:rPr>
        <w:drawing>
          <wp:inline distT="0" distB="0" distL="0" distR="0" wp14:anchorId="158F6F2E" wp14:editId="1A71A122">
            <wp:extent cx="5760720" cy="254127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3-10-27_11334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541270"/>
                    </a:xfrm>
                    <a:prstGeom prst="rect">
                      <a:avLst/>
                    </a:prstGeom>
                  </pic:spPr>
                </pic:pic>
              </a:graphicData>
            </a:graphic>
          </wp:inline>
        </w:drawing>
      </w:r>
    </w:p>
    <w:p w14:paraId="466AC4C1" w14:textId="45ECE190" w:rsidR="00932835" w:rsidRDefault="00932835" w:rsidP="00932835">
      <w:pPr>
        <w:jc w:val="both"/>
        <w:rPr>
          <w:rFonts w:ascii="Helvetica" w:eastAsiaTheme="majorEastAsia" w:hAnsi="Helvetica" w:cstheme="majorBidi"/>
          <w:i/>
          <w:sz w:val="20"/>
          <w:szCs w:val="20"/>
        </w:rPr>
      </w:pPr>
      <w:r>
        <w:rPr>
          <w:rFonts w:ascii="Helvetica" w:eastAsiaTheme="majorEastAsia" w:hAnsi="Helvetica" w:cstheme="majorBidi"/>
          <w:i/>
          <w:sz w:val="20"/>
          <w:szCs w:val="20"/>
        </w:rPr>
        <w:t>Traitement</w:t>
      </w:r>
    </w:p>
    <w:p w14:paraId="2B963E7C" w14:textId="74F28DEE" w:rsidR="00932835" w:rsidRDefault="00B50A52" w:rsidP="00932835">
      <w:pPr>
        <w:jc w:val="both"/>
        <w:rPr>
          <w:rFonts w:ascii="Helvetica" w:eastAsiaTheme="majorEastAsia" w:hAnsi="Helvetica" w:cstheme="majorBidi"/>
          <w:i/>
          <w:sz w:val="20"/>
          <w:szCs w:val="20"/>
        </w:rPr>
      </w:pPr>
      <w:r>
        <w:rPr>
          <w:rFonts w:ascii="Helvetica" w:eastAsiaTheme="majorEastAsia" w:hAnsi="Helvetica" w:cstheme="majorBidi"/>
          <w:i/>
          <w:noProof/>
          <w:sz w:val="20"/>
          <w:szCs w:val="20"/>
          <w:lang w:eastAsia="fr-FR"/>
        </w:rPr>
        <w:drawing>
          <wp:inline distT="0" distB="0" distL="0" distR="0" wp14:anchorId="183BDEA5" wp14:editId="3CC70EA8">
            <wp:extent cx="4440945" cy="1158242"/>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3-10-27_11375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0945" cy="1158242"/>
                    </a:xfrm>
                    <a:prstGeom prst="rect">
                      <a:avLst/>
                    </a:prstGeom>
                  </pic:spPr>
                </pic:pic>
              </a:graphicData>
            </a:graphic>
          </wp:inline>
        </w:drawing>
      </w:r>
    </w:p>
    <w:p w14:paraId="4DEBF2B4" w14:textId="50E9C6A7" w:rsidR="00932835" w:rsidRDefault="00932835" w:rsidP="00932835">
      <w:pPr>
        <w:jc w:val="both"/>
        <w:rPr>
          <w:rFonts w:ascii="Helvetica" w:eastAsiaTheme="majorEastAsia" w:hAnsi="Helvetica" w:cstheme="majorBidi"/>
          <w:i/>
          <w:sz w:val="20"/>
          <w:szCs w:val="20"/>
        </w:rPr>
      </w:pPr>
      <w:r>
        <w:rPr>
          <w:rFonts w:ascii="Helvetica" w:eastAsiaTheme="majorEastAsia" w:hAnsi="Helvetica" w:cstheme="majorBidi"/>
          <w:i/>
          <w:sz w:val="20"/>
          <w:szCs w:val="20"/>
        </w:rPr>
        <w:t>Exemplaire après traitement</w:t>
      </w:r>
    </w:p>
    <w:p w14:paraId="3E969C8E" w14:textId="588AE3F2" w:rsidR="00932835" w:rsidRDefault="00B50A52" w:rsidP="00932835">
      <w:pPr>
        <w:jc w:val="both"/>
        <w:rPr>
          <w:rFonts w:ascii="Helvetica" w:eastAsiaTheme="majorEastAsia" w:hAnsi="Helvetica" w:cstheme="majorBidi"/>
          <w:i/>
          <w:sz w:val="20"/>
          <w:szCs w:val="20"/>
        </w:rPr>
      </w:pPr>
      <w:r>
        <w:rPr>
          <w:rFonts w:ascii="Helvetica" w:eastAsiaTheme="majorEastAsia" w:hAnsi="Helvetica" w:cstheme="majorBidi"/>
          <w:i/>
          <w:noProof/>
          <w:sz w:val="20"/>
          <w:szCs w:val="20"/>
          <w:lang w:eastAsia="fr-FR"/>
        </w:rPr>
        <w:drawing>
          <wp:inline distT="0" distB="0" distL="0" distR="0" wp14:anchorId="6357A35D" wp14:editId="12E7EB3E">
            <wp:extent cx="5760720" cy="24669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23-10-27_113949.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2466975"/>
                    </a:xfrm>
                    <a:prstGeom prst="rect">
                      <a:avLst/>
                    </a:prstGeom>
                  </pic:spPr>
                </pic:pic>
              </a:graphicData>
            </a:graphic>
          </wp:inline>
        </w:drawing>
      </w:r>
    </w:p>
    <w:p w14:paraId="25266838" w14:textId="0218E583" w:rsidR="00932835" w:rsidRPr="00B50A52" w:rsidRDefault="00932835" w:rsidP="00932835">
      <w:pPr>
        <w:jc w:val="both"/>
        <w:rPr>
          <w:rFonts w:ascii="Helvetica" w:eastAsiaTheme="majorEastAsia" w:hAnsi="Helvetica" w:cstheme="majorBidi"/>
          <w:sz w:val="20"/>
          <w:szCs w:val="20"/>
        </w:rPr>
      </w:pPr>
    </w:p>
    <w:p w14:paraId="10297236" w14:textId="77777777" w:rsidR="00B50A52" w:rsidRDefault="00B50A52" w:rsidP="00932835">
      <w:pPr>
        <w:jc w:val="both"/>
        <w:rPr>
          <w:rFonts w:eastAsiaTheme="majorEastAsia" w:cstheme="majorBidi"/>
          <w:sz w:val="40"/>
          <w:szCs w:val="32"/>
        </w:rPr>
      </w:pPr>
    </w:p>
    <w:p w14:paraId="300533EE" w14:textId="5229B58B" w:rsidR="000B2C6A" w:rsidRDefault="000B2C6A" w:rsidP="00932835">
      <w:pPr>
        <w:jc w:val="both"/>
        <w:rPr>
          <w:rFonts w:eastAsiaTheme="majorEastAsia" w:cstheme="majorBidi"/>
          <w:sz w:val="40"/>
          <w:szCs w:val="32"/>
        </w:rPr>
      </w:pPr>
      <w:r>
        <w:rPr>
          <w:rFonts w:eastAsiaTheme="majorEastAsia" w:cstheme="majorBidi"/>
          <w:sz w:val="40"/>
          <w:szCs w:val="32"/>
        </w:rPr>
        <w:br w:type="page"/>
      </w:r>
    </w:p>
    <w:p w14:paraId="7F91196F" w14:textId="6B7EBFF0" w:rsidR="000B2C6A" w:rsidRDefault="00C23A11" w:rsidP="00C23A11">
      <w:pPr>
        <w:rPr>
          <w:rFonts w:eastAsiaTheme="majorEastAsia" w:cstheme="majorBidi"/>
          <w:sz w:val="40"/>
          <w:szCs w:val="32"/>
        </w:rPr>
      </w:pPr>
      <w:r>
        <w:rPr>
          <w:rFonts w:eastAsiaTheme="majorEastAsia" w:cstheme="majorBidi"/>
          <w:sz w:val="40"/>
          <w:szCs w:val="32"/>
        </w:rPr>
        <w:t xml:space="preserve">Gestion de la </w:t>
      </w:r>
      <w:proofErr w:type="spellStart"/>
      <w:r>
        <w:rPr>
          <w:rFonts w:eastAsiaTheme="majorEastAsia" w:cstheme="majorBidi"/>
          <w:sz w:val="40"/>
          <w:szCs w:val="32"/>
        </w:rPr>
        <w:t>doc’</w:t>
      </w:r>
      <w:r w:rsidR="004D0D7E">
        <w:rPr>
          <w:rFonts w:eastAsiaTheme="majorEastAsia" w:cstheme="majorBidi"/>
          <w:sz w:val="40"/>
          <w:szCs w:val="32"/>
        </w:rPr>
        <w:t>élec</w:t>
      </w:r>
      <w:proofErr w:type="spellEnd"/>
      <w:r w:rsidR="004D0D7E">
        <w:rPr>
          <w:rFonts w:eastAsiaTheme="majorEastAsia" w:cstheme="majorBidi"/>
          <w:sz w:val="40"/>
          <w:szCs w:val="32"/>
        </w:rPr>
        <w:t>’</w:t>
      </w:r>
    </w:p>
    <w:p w14:paraId="5E0C3200" w14:textId="2FFC840F" w:rsidR="00B50A52" w:rsidRPr="00A23B75" w:rsidRDefault="00B50A52" w:rsidP="00B50A52">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Affichage des données d’usage du résolveur de liens</w:t>
      </w:r>
    </w:p>
    <w:p w14:paraId="11C72BC4" w14:textId="2219603A" w:rsidR="00D910C3" w:rsidRDefault="00B50A52" w:rsidP="00B50A52">
      <w:pPr>
        <w:jc w:val="both"/>
        <w:rPr>
          <w:rFonts w:ascii="Helvetica" w:hAnsi="Helvetica"/>
          <w:sz w:val="20"/>
          <w:szCs w:val="20"/>
          <w:lang w:eastAsia="fr-FR"/>
        </w:rPr>
      </w:pPr>
      <w:r>
        <w:rPr>
          <w:rFonts w:ascii="Helvetica" w:hAnsi="Helvetica"/>
          <w:sz w:val="20"/>
          <w:szCs w:val="20"/>
          <w:lang w:eastAsia="fr-FR"/>
        </w:rPr>
        <w:t>Lors d’une recherche de portfolios, il est désormais possible d’afficher dans Alma les données d’usages du résolveur de liens</w:t>
      </w:r>
      <w:r w:rsidR="00D910C3">
        <w:rPr>
          <w:rFonts w:ascii="Helvetica" w:hAnsi="Helvetica"/>
          <w:sz w:val="20"/>
          <w:szCs w:val="20"/>
          <w:lang w:eastAsia="fr-FR"/>
        </w:rPr>
        <w:t xml:space="preserve">, récupérées d’Alma </w:t>
      </w:r>
      <w:proofErr w:type="spellStart"/>
      <w:r w:rsidR="00D910C3">
        <w:rPr>
          <w:rFonts w:ascii="Helvetica" w:hAnsi="Helvetica"/>
          <w:sz w:val="20"/>
          <w:szCs w:val="20"/>
          <w:lang w:eastAsia="fr-FR"/>
        </w:rPr>
        <w:t>Analytics</w:t>
      </w:r>
      <w:proofErr w:type="spellEnd"/>
      <w:r>
        <w:rPr>
          <w:rFonts w:ascii="Helvetica" w:hAnsi="Helvetica"/>
          <w:sz w:val="20"/>
          <w:szCs w:val="20"/>
          <w:lang w:eastAsia="fr-FR"/>
        </w:rPr>
        <w:t> : le nombre de fois que le lien du portfolio a été affiché dans la section « Obtenir »</w:t>
      </w:r>
      <w:r w:rsidR="00D910C3">
        <w:rPr>
          <w:rFonts w:ascii="Helvetica" w:hAnsi="Helvetica"/>
          <w:sz w:val="20"/>
          <w:szCs w:val="20"/>
          <w:lang w:eastAsia="fr-FR"/>
        </w:rPr>
        <w:t xml:space="preserve"> (« Utilisation du résolveur de liens (affichage) »)</w:t>
      </w:r>
      <w:r>
        <w:rPr>
          <w:rFonts w:ascii="Helvetica" w:hAnsi="Helvetica"/>
          <w:sz w:val="20"/>
          <w:szCs w:val="20"/>
          <w:lang w:eastAsia="fr-FR"/>
        </w:rPr>
        <w:t xml:space="preserve"> et le nombre de clics effectués sur ce lien</w:t>
      </w:r>
      <w:r w:rsidR="00D910C3">
        <w:rPr>
          <w:rFonts w:ascii="Helvetica" w:hAnsi="Helvetica"/>
          <w:sz w:val="20"/>
          <w:szCs w:val="20"/>
          <w:lang w:eastAsia="fr-FR"/>
        </w:rPr>
        <w:t xml:space="preserve"> (« Utilisation du résolveur de liens (accès) »)</w:t>
      </w:r>
      <w:r>
        <w:rPr>
          <w:rFonts w:ascii="Helvetica" w:hAnsi="Helvetica"/>
          <w:sz w:val="20"/>
          <w:szCs w:val="20"/>
          <w:lang w:eastAsia="fr-FR"/>
        </w:rPr>
        <w:t>.</w:t>
      </w:r>
    </w:p>
    <w:p w14:paraId="3E42241C" w14:textId="4E13EBEE" w:rsidR="00B50A52" w:rsidRDefault="00D910C3" w:rsidP="00B50A52">
      <w:pPr>
        <w:jc w:val="both"/>
        <w:rPr>
          <w:rFonts w:ascii="Helvetica" w:hAnsi="Helvetica"/>
          <w:sz w:val="20"/>
          <w:szCs w:val="20"/>
          <w:lang w:eastAsia="fr-FR"/>
        </w:rPr>
      </w:pPr>
      <w:r>
        <w:rPr>
          <w:rFonts w:ascii="Helvetica" w:hAnsi="Helvetica"/>
          <w:noProof/>
          <w:sz w:val="20"/>
          <w:szCs w:val="20"/>
          <w:lang w:eastAsia="fr-FR"/>
        </w:rPr>
        <w:drawing>
          <wp:inline distT="0" distB="0" distL="0" distR="0" wp14:anchorId="6D4EEBB1" wp14:editId="4A8C9930">
            <wp:extent cx="5760720" cy="2568575"/>
            <wp:effectExtent l="0" t="0" r="0" b="31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23-10-27_114802.png"/>
                    <pic:cNvPicPr/>
                  </pic:nvPicPr>
                  <pic:blipFill>
                    <a:blip r:embed="rId24">
                      <a:extLst>
                        <a:ext uri="{28A0092B-C50C-407E-A947-70E740481C1C}">
                          <a14:useLocalDpi xmlns:a14="http://schemas.microsoft.com/office/drawing/2010/main" val="0"/>
                        </a:ext>
                      </a:extLst>
                    </a:blip>
                    <a:stretch>
                      <a:fillRect/>
                    </a:stretch>
                  </pic:blipFill>
                  <pic:spPr>
                    <a:xfrm>
                      <a:off x="0" y="0"/>
                      <a:ext cx="5760720" cy="2568575"/>
                    </a:xfrm>
                    <a:prstGeom prst="rect">
                      <a:avLst/>
                    </a:prstGeom>
                  </pic:spPr>
                </pic:pic>
              </a:graphicData>
            </a:graphic>
          </wp:inline>
        </w:drawing>
      </w:r>
      <w:r w:rsidR="00B50A52">
        <w:rPr>
          <w:rFonts w:ascii="Helvetica" w:hAnsi="Helvetica"/>
          <w:sz w:val="20"/>
          <w:szCs w:val="20"/>
          <w:lang w:eastAsia="fr-FR"/>
        </w:rPr>
        <w:t xml:space="preserve">  </w:t>
      </w:r>
    </w:p>
    <w:p w14:paraId="33B652B4" w14:textId="77777777" w:rsidR="00B50A52" w:rsidRDefault="00B50A52" w:rsidP="00B50A52">
      <w:pPr>
        <w:jc w:val="both"/>
        <w:rPr>
          <w:rFonts w:ascii="Helvetica" w:hAnsi="Helvetica"/>
          <w:sz w:val="20"/>
          <w:szCs w:val="20"/>
          <w:lang w:eastAsia="fr-FR"/>
        </w:rPr>
      </w:pPr>
    </w:p>
    <w:p w14:paraId="64825F34" w14:textId="25F09C37" w:rsidR="00DA6844" w:rsidRPr="00A23B75" w:rsidRDefault="00DA6844" w:rsidP="00DA6844">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Affichage de l’information de modification d’une notice CZ</w:t>
      </w:r>
    </w:p>
    <w:p w14:paraId="78963EE3" w14:textId="36F49D1A" w:rsidR="000B2C6A" w:rsidRDefault="00DA6844" w:rsidP="00DA6844">
      <w:pPr>
        <w:jc w:val="both"/>
        <w:rPr>
          <w:rFonts w:eastAsiaTheme="majorEastAsia" w:cstheme="majorBidi"/>
          <w:sz w:val="40"/>
          <w:szCs w:val="32"/>
        </w:rPr>
      </w:pPr>
      <w:r>
        <w:rPr>
          <w:rFonts w:ascii="Helvetica" w:hAnsi="Helvetica"/>
          <w:sz w:val="20"/>
          <w:szCs w:val="20"/>
          <w:lang w:eastAsia="fr-FR"/>
        </w:rPr>
        <w:t>Une distinction est désormais faite entre une ressource « contribuée » (c’est-à-dire mise à disposition de la communauté) et une ressource modifiée par une institution. Jusqu’à présent, l’institution qui modifiait une notice CZ apparaissait comme « </w:t>
      </w:r>
      <w:proofErr w:type="spellStart"/>
      <w:r>
        <w:rPr>
          <w:rFonts w:ascii="Helvetica" w:hAnsi="Helvetica"/>
          <w:sz w:val="20"/>
          <w:szCs w:val="20"/>
          <w:lang w:eastAsia="fr-FR"/>
        </w:rPr>
        <w:t>contributor</w:t>
      </w:r>
      <w:proofErr w:type="spellEnd"/>
      <w:r>
        <w:rPr>
          <w:rFonts w:ascii="Helvetica" w:hAnsi="Helvetica"/>
          <w:sz w:val="20"/>
          <w:szCs w:val="20"/>
          <w:lang w:eastAsia="fr-FR"/>
        </w:rPr>
        <w:t> ». Désormais, cette information sera fournie dans un champ « </w:t>
      </w:r>
      <w:proofErr w:type="spellStart"/>
      <w:r>
        <w:rPr>
          <w:rFonts w:ascii="Helvetica" w:hAnsi="Helvetica"/>
          <w:sz w:val="20"/>
          <w:szCs w:val="20"/>
          <w:lang w:eastAsia="fr-FR"/>
        </w:rPr>
        <w:t>Modified</w:t>
      </w:r>
      <w:proofErr w:type="spellEnd"/>
      <w:r>
        <w:rPr>
          <w:rFonts w:ascii="Helvetica" w:hAnsi="Helvetica"/>
          <w:sz w:val="20"/>
          <w:szCs w:val="20"/>
          <w:lang w:eastAsia="fr-FR"/>
        </w:rPr>
        <w:t xml:space="preserve"> by », le champ « </w:t>
      </w:r>
      <w:proofErr w:type="spellStart"/>
      <w:r>
        <w:rPr>
          <w:rFonts w:ascii="Helvetica" w:hAnsi="Helvetica"/>
          <w:sz w:val="20"/>
          <w:szCs w:val="20"/>
          <w:lang w:eastAsia="fr-FR"/>
        </w:rPr>
        <w:t>Contributed</w:t>
      </w:r>
      <w:proofErr w:type="spellEnd"/>
      <w:r>
        <w:rPr>
          <w:rFonts w:ascii="Helvetica" w:hAnsi="Helvetica"/>
          <w:sz w:val="20"/>
          <w:szCs w:val="20"/>
          <w:lang w:eastAsia="fr-FR"/>
        </w:rPr>
        <w:t xml:space="preserve"> by » restant employé pour identifier l’institution ayant fourni la notice. </w:t>
      </w:r>
      <w:r w:rsidR="000B2C6A">
        <w:rPr>
          <w:rFonts w:eastAsiaTheme="majorEastAsia" w:cstheme="majorBidi"/>
          <w:sz w:val="40"/>
          <w:szCs w:val="32"/>
        </w:rPr>
        <w:br w:type="page"/>
      </w:r>
    </w:p>
    <w:p w14:paraId="26428362" w14:textId="19745AF1" w:rsidR="000B2C6A" w:rsidRDefault="000B2C6A" w:rsidP="000B2C6A">
      <w:pPr>
        <w:rPr>
          <w:rFonts w:eastAsiaTheme="majorEastAsia" w:cstheme="majorBidi"/>
          <w:sz w:val="40"/>
          <w:szCs w:val="32"/>
        </w:rPr>
      </w:pPr>
      <w:r>
        <w:rPr>
          <w:rFonts w:eastAsiaTheme="majorEastAsia" w:cstheme="majorBidi"/>
          <w:sz w:val="40"/>
          <w:szCs w:val="32"/>
        </w:rPr>
        <w:t>Services aux usagers</w:t>
      </w:r>
    </w:p>
    <w:p w14:paraId="59148770" w14:textId="354DABC4" w:rsidR="000B2C6A" w:rsidRPr="00A23B75" w:rsidRDefault="000B2C6A" w:rsidP="000B2C6A">
      <w:pPr>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Extension des possibilités de création de liens vers des services extérieurs</w:t>
      </w:r>
    </w:p>
    <w:p w14:paraId="039CBD31" w14:textId="0FDFF6D4" w:rsidR="000B2C6A" w:rsidRDefault="000B2C6A" w:rsidP="000B2C6A">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Alma donne la possibilité de créer des liens vers des services extérieurs pour affichage dans les sections « Obtenir » et/ou « Consulter »</w:t>
      </w:r>
      <w:r w:rsidR="002C4117">
        <w:rPr>
          <w:rFonts w:ascii="Helvetica" w:eastAsia="Times New Roman" w:hAnsi="Helvetica" w:cstheme="minorHAnsi"/>
          <w:color w:val="000000"/>
          <w:sz w:val="20"/>
          <w:szCs w:val="20"/>
          <w:lang w:eastAsia="fr-FR"/>
        </w:rPr>
        <w:t xml:space="preserve"> de Primo</w:t>
      </w:r>
      <w:r>
        <w:rPr>
          <w:rFonts w:ascii="Helvetica" w:eastAsia="Times New Roman" w:hAnsi="Helvetica" w:cstheme="minorHAnsi"/>
          <w:color w:val="000000"/>
          <w:sz w:val="20"/>
          <w:szCs w:val="20"/>
          <w:lang w:eastAsia="fr-FR"/>
        </w:rPr>
        <w:t xml:space="preserve">. </w:t>
      </w:r>
      <w:r w:rsidR="002C4117">
        <w:rPr>
          <w:rFonts w:ascii="Helvetica" w:eastAsia="Times New Roman" w:hAnsi="Helvetica" w:cstheme="minorHAnsi"/>
          <w:color w:val="000000"/>
          <w:sz w:val="20"/>
          <w:szCs w:val="20"/>
          <w:lang w:eastAsia="fr-FR"/>
        </w:rPr>
        <w:t xml:space="preserve">Suivant la nature du service, son URL peut être définie comme une URL en dur, mais cette URL peut aussi avoir besoin d’embarquer des éléments contextuels (un ISBN, un DOI, un titre, etc.) pour pointer correctement vers la page voulue. </w:t>
      </w:r>
    </w:p>
    <w:p w14:paraId="1E0CDA3D" w14:textId="2F50D53A" w:rsidR="002C4117" w:rsidRDefault="002C4117" w:rsidP="000B2C6A">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Cette version apporte de nouvelles possibilités en matière de construction et d’enrichissement de ces URL puisqu’il est désormais possible d’extraire n’importe quelle valeur de n’importe quelle zone ou sous-champ d’une notice Marc21 ou </w:t>
      </w:r>
      <w:proofErr w:type="spellStart"/>
      <w:r>
        <w:rPr>
          <w:rFonts w:ascii="Helvetica" w:eastAsia="Times New Roman" w:hAnsi="Helvetica" w:cstheme="minorHAnsi"/>
          <w:color w:val="000000"/>
          <w:sz w:val="20"/>
          <w:szCs w:val="20"/>
          <w:lang w:eastAsia="fr-FR"/>
        </w:rPr>
        <w:t>Unimarc</w:t>
      </w:r>
      <w:proofErr w:type="spellEnd"/>
      <w:r>
        <w:rPr>
          <w:rFonts w:ascii="Helvetica" w:eastAsia="Times New Roman" w:hAnsi="Helvetica" w:cstheme="minorHAnsi"/>
          <w:color w:val="000000"/>
          <w:sz w:val="20"/>
          <w:szCs w:val="20"/>
          <w:lang w:eastAsia="fr-FR"/>
        </w:rPr>
        <w:t>. Pour cela, une nouvelle table d’administration a été créée (« </w:t>
      </w:r>
      <w:r w:rsidRPr="002C4117">
        <w:rPr>
          <w:rFonts w:ascii="Helvetica" w:eastAsia="Times New Roman" w:hAnsi="Helvetica" w:cstheme="minorHAnsi"/>
          <w:color w:val="000000"/>
          <w:sz w:val="20"/>
          <w:szCs w:val="20"/>
          <w:lang w:eastAsia="fr-FR"/>
        </w:rPr>
        <w:t>Enrichissement des champs bibliographiques des services électroniques générau</w:t>
      </w:r>
      <w:r>
        <w:rPr>
          <w:rFonts w:ascii="Helvetica" w:eastAsia="Times New Roman" w:hAnsi="Helvetica" w:cstheme="minorHAnsi"/>
          <w:color w:val="000000"/>
          <w:sz w:val="20"/>
          <w:szCs w:val="20"/>
          <w:lang w:eastAsia="fr-FR"/>
        </w:rPr>
        <w:t xml:space="preserve">x ») dans laquelle les administrateurs créent les nouveaux attributs, qui pourront servir à construire ces URL. </w:t>
      </w:r>
    </w:p>
    <w:p w14:paraId="0B3AD80A" w14:textId="70636A89" w:rsidR="00273FDB" w:rsidRDefault="002C4117" w:rsidP="00C23A11">
      <w:pPr>
        <w:rPr>
          <w:rFonts w:eastAsiaTheme="majorEastAsia" w:cstheme="majorBidi"/>
          <w:sz w:val="40"/>
          <w:szCs w:val="32"/>
        </w:rPr>
      </w:pPr>
      <w:r>
        <w:rPr>
          <w:rFonts w:eastAsiaTheme="majorEastAsia" w:cstheme="majorBidi"/>
          <w:noProof/>
          <w:sz w:val="40"/>
          <w:szCs w:val="32"/>
          <w:lang w:eastAsia="fr-FR"/>
        </w:rPr>
        <w:drawing>
          <wp:inline distT="0" distB="0" distL="0" distR="0" wp14:anchorId="30FB03FB" wp14:editId="46FEF201">
            <wp:extent cx="5760720" cy="26225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10-27_11210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720" cy="2622550"/>
                    </a:xfrm>
                    <a:prstGeom prst="rect">
                      <a:avLst/>
                    </a:prstGeom>
                  </pic:spPr>
                </pic:pic>
              </a:graphicData>
            </a:graphic>
          </wp:inline>
        </w:drawing>
      </w:r>
    </w:p>
    <w:p w14:paraId="31C64523" w14:textId="77777777" w:rsidR="00C23A11" w:rsidRPr="00C23A11" w:rsidRDefault="00C23A11" w:rsidP="00C23A11">
      <w:pPr>
        <w:rPr>
          <w:rFonts w:eastAsiaTheme="majorEastAsia" w:cstheme="majorBidi"/>
          <w:sz w:val="40"/>
          <w:szCs w:val="32"/>
        </w:rPr>
      </w:pPr>
    </w:p>
    <w:p w14:paraId="0E532841" w14:textId="77777777" w:rsidR="000B2C6A" w:rsidRDefault="000B2C6A">
      <w:pPr>
        <w:rPr>
          <w:rFonts w:eastAsiaTheme="majorEastAsia" w:cstheme="majorBidi"/>
          <w:sz w:val="40"/>
          <w:szCs w:val="32"/>
        </w:rPr>
      </w:pPr>
      <w:r>
        <w:rPr>
          <w:rFonts w:eastAsiaTheme="majorEastAsia" w:cstheme="majorBidi"/>
          <w:sz w:val="40"/>
          <w:szCs w:val="32"/>
        </w:rPr>
        <w:br w:type="page"/>
      </w:r>
    </w:p>
    <w:p w14:paraId="3B44A5A6" w14:textId="3E3B91BF" w:rsidR="00B05EAF" w:rsidRPr="00A23B75" w:rsidRDefault="00335C64" w:rsidP="00A23B75">
      <w:pPr>
        <w:jc w:val="both"/>
        <w:rPr>
          <w:rFonts w:ascii="Helvetica" w:hAnsi="Helvetica"/>
          <w:sz w:val="20"/>
          <w:szCs w:val="20"/>
        </w:rPr>
      </w:pPr>
      <w:proofErr w:type="spellStart"/>
      <w:r>
        <w:rPr>
          <w:rFonts w:eastAsiaTheme="majorEastAsia" w:cstheme="majorBidi"/>
          <w:sz w:val="40"/>
          <w:szCs w:val="32"/>
        </w:rPr>
        <w:t>Analytics</w:t>
      </w:r>
      <w:proofErr w:type="spellEnd"/>
    </w:p>
    <w:p w14:paraId="52309D12" w14:textId="1C536B9B" w:rsidR="005A7096" w:rsidRDefault="005A7096" w:rsidP="002E716F">
      <w:pPr>
        <w:jc w:val="both"/>
        <w:rPr>
          <w:rFonts w:eastAsia="Times New Roman" w:cstheme="minorHAnsi"/>
          <w:color w:val="000000"/>
          <w:sz w:val="32"/>
          <w:szCs w:val="32"/>
          <w:lang w:eastAsia="fr-FR"/>
        </w:rPr>
      </w:pPr>
      <w:r>
        <w:rPr>
          <w:rFonts w:eastAsia="Times New Roman" w:cstheme="minorHAnsi"/>
          <w:color w:val="000000"/>
          <w:sz w:val="32"/>
          <w:szCs w:val="32"/>
          <w:lang w:eastAsia="fr-FR"/>
        </w:rPr>
        <w:t>Nouvelle mise en page d’</w:t>
      </w:r>
      <w:proofErr w:type="spellStart"/>
      <w:r>
        <w:rPr>
          <w:rFonts w:eastAsia="Times New Roman" w:cstheme="minorHAnsi"/>
          <w:color w:val="000000"/>
          <w:sz w:val="32"/>
          <w:szCs w:val="32"/>
          <w:lang w:eastAsia="fr-FR"/>
        </w:rPr>
        <w:t>Analytics</w:t>
      </w:r>
      <w:proofErr w:type="spellEnd"/>
      <w:r>
        <w:rPr>
          <w:rFonts w:eastAsia="Times New Roman" w:cstheme="minorHAnsi"/>
          <w:color w:val="000000"/>
          <w:sz w:val="32"/>
          <w:szCs w:val="32"/>
          <w:lang w:eastAsia="fr-FR"/>
        </w:rPr>
        <w:t xml:space="preserve"> par défaut</w:t>
      </w:r>
    </w:p>
    <w:p w14:paraId="4753C9DD" w14:textId="67D5CE31" w:rsidR="005A7096" w:rsidRDefault="005A7096" w:rsidP="005A7096">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La nouvelle présentation des pages relatives à </w:t>
      </w:r>
      <w:proofErr w:type="spellStart"/>
      <w:r>
        <w:rPr>
          <w:rFonts w:ascii="Helvetica" w:eastAsia="Times New Roman" w:hAnsi="Helvetica" w:cstheme="minorHAnsi"/>
          <w:color w:val="000000"/>
          <w:sz w:val="20"/>
          <w:szCs w:val="20"/>
          <w:lang w:eastAsia="fr-FR"/>
        </w:rPr>
        <w:t>Analytics</w:t>
      </w:r>
      <w:proofErr w:type="spellEnd"/>
      <w:r>
        <w:rPr>
          <w:rFonts w:ascii="Helvetica" w:eastAsia="Times New Roman" w:hAnsi="Helvetica" w:cstheme="minorHAnsi"/>
          <w:color w:val="000000"/>
          <w:sz w:val="20"/>
          <w:szCs w:val="20"/>
          <w:lang w:eastAsia="fr-FR"/>
        </w:rPr>
        <w:t xml:space="preserve"> dans Alma est désormais proposée par défaut (il n’est plus possible de revenir à la présentation précédente).</w:t>
      </w:r>
    </w:p>
    <w:p w14:paraId="105422EB" w14:textId="77777777" w:rsidR="000B2C6A" w:rsidRDefault="000B2C6A" w:rsidP="005A7096">
      <w:pPr>
        <w:jc w:val="both"/>
        <w:rPr>
          <w:rFonts w:ascii="Helvetica" w:eastAsia="Times New Roman" w:hAnsi="Helvetica" w:cstheme="minorHAnsi"/>
          <w:color w:val="000000"/>
          <w:sz w:val="20"/>
          <w:szCs w:val="20"/>
          <w:lang w:eastAsia="fr-FR"/>
        </w:rPr>
      </w:pPr>
    </w:p>
    <w:p w14:paraId="74E7B1BE" w14:textId="31ACBF72" w:rsidR="005A7096" w:rsidRDefault="005A7096" w:rsidP="005A7096">
      <w:pPr>
        <w:jc w:val="both"/>
        <w:rPr>
          <w:rFonts w:cstheme="minorHAnsi"/>
          <w:sz w:val="32"/>
          <w:szCs w:val="32"/>
        </w:rPr>
      </w:pPr>
      <w:r>
        <w:rPr>
          <w:rFonts w:cstheme="minorHAnsi"/>
          <w:sz w:val="32"/>
          <w:szCs w:val="32"/>
        </w:rPr>
        <w:t xml:space="preserve">Amélioration de la gestion des abonnements depuis la liste d’objet </w:t>
      </w:r>
      <w:proofErr w:type="spellStart"/>
      <w:r>
        <w:rPr>
          <w:rFonts w:cstheme="minorHAnsi"/>
          <w:sz w:val="32"/>
          <w:szCs w:val="32"/>
        </w:rPr>
        <w:t>Analytics</w:t>
      </w:r>
      <w:proofErr w:type="spellEnd"/>
    </w:p>
    <w:p w14:paraId="04FFB3BF" w14:textId="6E9653C1" w:rsidR="005A7096" w:rsidRDefault="005A7096" w:rsidP="005A7096">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La liste des personnes abonnées à un rapport apparaît</w:t>
      </w:r>
      <w:r w:rsidR="00004E4A">
        <w:rPr>
          <w:rFonts w:ascii="Helvetica" w:eastAsia="Times New Roman" w:hAnsi="Helvetica" w:cstheme="minorHAnsi"/>
          <w:color w:val="000000"/>
          <w:sz w:val="20"/>
          <w:szCs w:val="20"/>
          <w:lang w:eastAsia="fr-FR"/>
        </w:rPr>
        <w:t xml:space="preserve"> désormais</w:t>
      </w:r>
      <w:r>
        <w:rPr>
          <w:rFonts w:ascii="Helvetica" w:eastAsia="Times New Roman" w:hAnsi="Helvetica" w:cstheme="minorHAnsi"/>
          <w:color w:val="000000"/>
          <w:sz w:val="20"/>
          <w:szCs w:val="20"/>
          <w:lang w:eastAsia="fr-FR"/>
        </w:rPr>
        <w:t xml:space="preserve"> en clair dans la page</w:t>
      </w:r>
      <w:r w:rsidR="00010B41">
        <w:rPr>
          <w:rFonts w:ascii="Helvetica" w:eastAsia="Times New Roman" w:hAnsi="Helvetica" w:cstheme="minorHAnsi"/>
          <w:color w:val="000000"/>
          <w:sz w:val="20"/>
          <w:szCs w:val="20"/>
          <w:lang w:eastAsia="fr-FR"/>
        </w:rPr>
        <w:t xml:space="preserve"> « liste d’objet d’analyse ».</w:t>
      </w:r>
    </w:p>
    <w:p w14:paraId="586F8240" w14:textId="0966D91B" w:rsidR="005A7096" w:rsidRDefault="005A7096" w:rsidP="005A7096">
      <w:pPr>
        <w:jc w:val="both"/>
        <w:rPr>
          <w:rFonts w:ascii="Helvetica" w:eastAsia="Times New Roman" w:hAnsi="Helvetica" w:cstheme="minorHAnsi"/>
          <w:color w:val="000000"/>
          <w:sz w:val="20"/>
          <w:szCs w:val="20"/>
          <w:lang w:eastAsia="fr-FR"/>
        </w:rPr>
      </w:pPr>
      <w:r w:rsidRPr="005A7096">
        <w:rPr>
          <w:rFonts w:ascii="Helvetica" w:eastAsia="Times New Roman" w:hAnsi="Helvetica" w:cstheme="minorHAnsi"/>
          <w:noProof/>
          <w:color w:val="000000"/>
          <w:sz w:val="20"/>
          <w:szCs w:val="20"/>
          <w:lang w:eastAsia="fr-FR"/>
        </w:rPr>
        <w:drawing>
          <wp:inline distT="0" distB="0" distL="0" distR="0" wp14:anchorId="49A38560" wp14:editId="6E2252DD">
            <wp:extent cx="5760720" cy="216789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2167890"/>
                    </a:xfrm>
                    <a:prstGeom prst="rect">
                      <a:avLst/>
                    </a:prstGeom>
                  </pic:spPr>
                </pic:pic>
              </a:graphicData>
            </a:graphic>
          </wp:inline>
        </w:drawing>
      </w:r>
    </w:p>
    <w:p w14:paraId="204803D8" w14:textId="6DE49869" w:rsidR="005A7096" w:rsidRDefault="00004E4A" w:rsidP="00004E4A">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Pour s’auto-abonner au rapport, il faut cliquer sur « s’abonner à l’objet d’analyse »</w:t>
      </w:r>
    </w:p>
    <w:p w14:paraId="75B7F58B" w14:textId="5600DD84" w:rsidR="00004E4A" w:rsidRDefault="00004E4A" w:rsidP="00004E4A">
      <w:pPr>
        <w:jc w:val="both"/>
        <w:rPr>
          <w:rFonts w:cstheme="minorHAnsi"/>
          <w:sz w:val="32"/>
          <w:szCs w:val="32"/>
        </w:rPr>
      </w:pPr>
      <w:r w:rsidRPr="00004E4A">
        <w:rPr>
          <w:rFonts w:cstheme="minorHAnsi"/>
          <w:noProof/>
          <w:sz w:val="32"/>
          <w:szCs w:val="32"/>
          <w:lang w:eastAsia="fr-FR"/>
        </w:rPr>
        <w:drawing>
          <wp:inline distT="0" distB="0" distL="0" distR="0" wp14:anchorId="0B5733AD" wp14:editId="0564AF72">
            <wp:extent cx="1865799" cy="436677"/>
            <wp:effectExtent l="0" t="0" r="127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17080" cy="448679"/>
                    </a:xfrm>
                    <a:prstGeom prst="rect">
                      <a:avLst/>
                    </a:prstGeom>
                  </pic:spPr>
                </pic:pic>
              </a:graphicData>
            </a:graphic>
          </wp:inline>
        </w:drawing>
      </w:r>
    </w:p>
    <w:p w14:paraId="7A3EE984" w14:textId="2DBBB877" w:rsidR="00004E4A" w:rsidRDefault="00004E4A" w:rsidP="00004E4A">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P</w:t>
      </w:r>
      <w:r w:rsidR="007445EE">
        <w:rPr>
          <w:rFonts w:ascii="Helvetica" w:eastAsia="Times New Roman" w:hAnsi="Helvetica" w:cstheme="minorHAnsi"/>
          <w:color w:val="000000"/>
          <w:sz w:val="20"/>
          <w:szCs w:val="20"/>
          <w:lang w:eastAsia="fr-FR"/>
        </w:rPr>
        <w:t xml:space="preserve">our </w:t>
      </w:r>
      <w:r>
        <w:rPr>
          <w:rFonts w:ascii="Helvetica" w:eastAsia="Times New Roman" w:hAnsi="Helvetica" w:cstheme="minorHAnsi"/>
          <w:color w:val="000000"/>
          <w:sz w:val="20"/>
          <w:szCs w:val="20"/>
          <w:lang w:eastAsia="fr-FR"/>
        </w:rPr>
        <w:t>abonner quelqu’un d’autre au rapport, il faut cliquer sur « ajouter abonnement »</w:t>
      </w:r>
      <w:r w:rsidR="00010B41">
        <w:rPr>
          <w:rFonts w:ascii="Helvetica" w:eastAsia="Times New Roman" w:hAnsi="Helvetica" w:cstheme="minorHAnsi"/>
          <w:color w:val="000000"/>
          <w:sz w:val="20"/>
          <w:szCs w:val="20"/>
          <w:lang w:eastAsia="fr-FR"/>
        </w:rPr>
        <w:t xml:space="preserve"> et chercher l’utilisateur dans la liste (utilisateur) ou saisir une adresse mail (e-mail externe).</w:t>
      </w:r>
    </w:p>
    <w:p w14:paraId="4C98314C" w14:textId="7501CBB4" w:rsidR="00004E4A" w:rsidRDefault="00004E4A" w:rsidP="00004E4A">
      <w:pPr>
        <w:jc w:val="both"/>
        <w:rPr>
          <w:rFonts w:cstheme="minorHAnsi"/>
          <w:sz w:val="32"/>
          <w:szCs w:val="32"/>
        </w:rPr>
      </w:pPr>
      <w:r w:rsidRPr="00004E4A">
        <w:rPr>
          <w:rFonts w:cstheme="minorHAnsi"/>
          <w:noProof/>
          <w:sz w:val="32"/>
          <w:szCs w:val="32"/>
          <w:lang w:eastAsia="fr-FR"/>
        </w:rPr>
        <w:drawing>
          <wp:inline distT="0" distB="0" distL="0" distR="0" wp14:anchorId="104271D8" wp14:editId="506EDF02">
            <wp:extent cx="2515922" cy="46058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21209" cy="479856"/>
                    </a:xfrm>
                    <a:prstGeom prst="rect">
                      <a:avLst/>
                    </a:prstGeom>
                  </pic:spPr>
                </pic:pic>
              </a:graphicData>
            </a:graphic>
          </wp:inline>
        </w:drawing>
      </w:r>
    </w:p>
    <w:p w14:paraId="60F09CF1" w14:textId="18FDAB5B" w:rsidR="00004E4A" w:rsidRDefault="00004E4A" w:rsidP="00004E4A">
      <w:pPr>
        <w:jc w:val="both"/>
        <w:rPr>
          <w:rFonts w:cstheme="minorHAnsi"/>
          <w:sz w:val="32"/>
          <w:szCs w:val="32"/>
        </w:rPr>
      </w:pPr>
      <w:r w:rsidRPr="00004E4A">
        <w:rPr>
          <w:rFonts w:cstheme="minorHAnsi"/>
          <w:noProof/>
          <w:sz w:val="32"/>
          <w:szCs w:val="32"/>
          <w:lang w:eastAsia="fr-FR"/>
        </w:rPr>
        <w:drawing>
          <wp:inline distT="0" distB="0" distL="0" distR="0" wp14:anchorId="2DAC487D" wp14:editId="54680862">
            <wp:extent cx="3684028" cy="113054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22899" cy="1142477"/>
                    </a:xfrm>
                    <a:prstGeom prst="rect">
                      <a:avLst/>
                    </a:prstGeom>
                  </pic:spPr>
                </pic:pic>
              </a:graphicData>
            </a:graphic>
          </wp:inline>
        </w:drawing>
      </w:r>
    </w:p>
    <w:p w14:paraId="5BAA0350" w14:textId="77777777" w:rsidR="000B2C6A" w:rsidRDefault="000B2C6A" w:rsidP="007445EE">
      <w:pPr>
        <w:jc w:val="both"/>
        <w:rPr>
          <w:rFonts w:eastAsia="Times New Roman" w:cstheme="minorHAnsi"/>
          <w:color w:val="000000"/>
          <w:sz w:val="32"/>
          <w:szCs w:val="32"/>
          <w:lang w:eastAsia="fr-FR"/>
        </w:rPr>
      </w:pPr>
    </w:p>
    <w:p w14:paraId="7C04021D" w14:textId="70A7425E" w:rsidR="007445EE" w:rsidRDefault="007445EE" w:rsidP="007445EE">
      <w:pPr>
        <w:jc w:val="both"/>
        <w:rPr>
          <w:rFonts w:eastAsia="Times New Roman" w:cstheme="minorHAnsi"/>
          <w:color w:val="000000"/>
          <w:sz w:val="32"/>
          <w:szCs w:val="32"/>
          <w:lang w:eastAsia="fr-FR"/>
        </w:rPr>
      </w:pPr>
      <w:r>
        <w:rPr>
          <w:rFonts w:eastAsia="Times New Roman" w:cstheme="minorHAnsi"/>
          <w:color w:val="000000"/>
          <w:sz w:val="32"/>
          <w:szCs w:val="32"/>
          <w:lang w:eastAsia="fr-FR"/>
        </w:rPr>
        <w:t xml:space="preserve">Documentation sur </w:t>
      </w:r>
      <w:proofErr w:type="spellStart"/>
      <w:r>
        <w:rPr>
          <w:rFonts w:eastAsia="Times New Roman" w:cstheme="minorHAnsi"/>
          <w:color w:val="000000"/>
          <w:sz w:val="32"/>
          <w:szCs w:val="32"/>
          <w:lang w:eastAsia="fr-FR"/>
        </w:rPr>
        <w:t>Analytics</w:t>
      </w:r>
      <w:proofErr w:type="spellEnd"/>
      <w:r>
        <w:rPr>
          <w:rFonts w:eastAsia="Times New Roman" w:cstheme="minorHAnsi"/>
          <w:color w:val="000000"/>
          <w:sz w:val="32"/>
          <w:szCs w:val="32"/>
          <w:lang w:eastAsia="fr-FR"/>
        </w:rPr>
        <w:t xml:space="preserve"> enrichie</w:t>
      </w:r>
    </w:p>
    <w:p w14:paraId="40D20F4B" w14:textId="556BED29" w:rsidR="007445EE" w:rsidRDefault="007445EE" w:rsidP="007445EE">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Ex </w:t>
      </w:r>
      <w:proofErr w:type="spellStart"/>
      <w:r>
        <w:rPr>
          <w:rFonts w:ascii="Helvetica" w:eastAsia="Times New Roman" w:hAnsi="Helvetica" w:cstheme="minorHAnsi"/>
          <w:color w:val="000000"/>
          <w:sz w:val="20"/>
          <w:szCs w:val="20"/>
          <w:lang w:eastAsia="fr-FR"/>
        </w:rPr>
        <w:t>Libris</w:t>
      </w:r>
      <w:proofErr w:type="spellEnd"/>
      <w:r>
        <w:rPr>
          <w:rFonts w:ascii="Helvetica" w:eastAsia="Times New Roman" w:hAnsi="Helvetica" w:cstheme="minorHAnsi"/>
          <w:color w:val="000000"/>
          <w:sz w:val="20"/>
          <w:szCs w:val="20"/>
          <w:lang w:eastAsia="fr-FR"/>
        </w:rPr>
        <w:t xml:space="preserve"> annonce poursuivre son travail d’enrichissement de la documentation sur les différents domaines </w:t>
      </w:r>
      <w:proofErr w:type="spellStart"/>
      <w:r>
        <w:rPr>
          <w:rFonts w:ascii="Helvetica" w:eastAsia="Times New Roman" w:hAnsi="Helvetica" w:cstheme="minorHAnsi"/>
          <w:color w:val="000000"/>
          <w:sz w:val="20"/>
          <w:szCs w:val="20"/>
          <w:lang w:eastAsia="fr-FR"/>
        </w:rPr>
        <w:t>Analytics</w:t>
      </w:r>
      <w:proofErr w:type="spellEnd"/>
      <w:r>
        <w:rPr>
          <w:rFonts w:ascii="Helvetica" w:eastAsia="Times New Roman" w:hAnsi="Helvetica" w:cstheme="minorHAnsi"/>
          <w:color w:val="000000"/>
          <w:sz w:val="20"/>
          <w:szCs w:val="20"/>
          <w:lang w:eastAsia="fr-FR"/>
        </w:rPr>
        <w:t xml:space="preserve">. Ce trimestre, ils se sont concentrés sur le domaine lié aux dépenses (« Funds </w:t>
      </w:r>
      <w:proofErr w:type="spellStart"/>
      <w:r>
        <w:rPr>
          <w:rFonts w:ascii="Helvetica" w:eastAsia="Times New Roman" w:hAnsi="Helvetica" w:cstheme="minorHAnsi"/>
          <w:color w:val="000000"/>
          <w:sz w:val="20"/>
          <w:szCs w:val="20"/>
          <w:lang w:eastAsia="fr-FR"/>
        </w:rPr>
        <w:t>Expenditure</w:t>
      </w:r>
      <w:proofErr w:type="spellEnd"/>
      <w:r>
        <w:rPr>
          <w:rFonts w:ascii="Helvetica" w:eastAsia="Times New Roman" w:hAnsi="Helvetica" w:cstheme="minorHAnsi"/>
          <w:color w:val="000000"/>
          <w:sz w:val="20"/>
          <w:szCs w:val="20"/>
          <w:lang w:eastAsia="fr-FR"/>
        </w:rPr>
        <w:t> »).</w:t>
      </w:r>
    </w:p>
    <w:p w14:paraId="28761EA1" w14:textId="77777777" w:rsidR="000B2C6A" w:rsidRDefault="000B2C6A" w:rsidP="007445EE">
      <w:pPr>
        <w:jc w:val="both"/>
        <w:rPr>
          <w:rFonts w:ascii="Helvetica" w:eastAsia="Times New Roman" w:hAnsi="Helvetica" w:cstheme="minorHAnsi"/>
          <w:color w:val="000000"/>
          <w:sz w:val="20"/>
          <w:szCs w:val="20"/>
          <w:lang w:eastAsia="fr-FR"/>
        </w:rPr>
      </w:pPr>
    </w:p>
    <w:p w14:paraId="55A1745B" w14:textId="77777777" w:rsidR="007445EE" w:rsidRDefault="007445EE" w:rsidP="007445EE">
      <w:pPr>
        <w:jc w:val="both"/>
        <w:rPr>
          <w:rFonts w:cstheme="minorHAnsi"/>
          <w:sz w:val="32"/>
          <w:szCs w:val="32"/>
        </w:rPr>
      </w:pPr>
      <w:r>
        <w:rPr>
          <w:rFonts w:eastAsia="Times New Roman" w:cstheme="minorHAnsi"/>
          <w:color w:val="000000"/>
          <w:sz w:val="32"/>
          <w:szCs w:val="32"/>
          <w:lang w:eastAsia="fr-FR"/>
        </w:rPr>
        <w:t xml:space="preserve">Un nouveau </w:t>
      </w:r>
      <w:r w:rsidRPr="002E716F">
        <w:rPr>
          <w:rFonts w:eastAsia="Times New Roman" w:cstheme="minorHAnsi"/>
          <w:color w:val="000000"/>
          <w:sz w:val="32"/>
          <w:szCs w:val="32"/>
          <w:lang w:eastAsia="fr-FR"/>
        </w:rPr>
        <w:t xml:space="preserve">domaine </w:t>
      </w:r>
      <w:r>
        <w:rPr>
          <w:rFonts w:eastAsia="Times New Roman" w:cstheme="minorHAnsi"/>
          <w:color w:val="000000"/>
          <w:sz w:val="32"/>
          <w:szCs w:val="32"/>
          <w:lang w:eastAsia="fr-FR"/>
        </w:rPr>
        <w:t>« </w:t>
      </w:r>
      <w:r w:rsidRPr="002E716F">
        <w:rPr>
          <w:rFonts w:cstheme="minorHAnsi"/>
          <w:sz w:val="32"/>
          <w:szCs w:val="32"/>
        </w:rPr>
        <w:t>Configurations (Limited)</w:t>
      </w:r>
      <w:r>
        <w:rPr>
          <w:rFonts w:cstheme="minorHAnsi"/>
          <w:sz w:val="32"/>
          <w:szCs w:val="32"/>
        </w:rPr>
        <w:t> »</w:t>
      </w:r>
    </w:p>
    <w:p w14:paraId="2DF9A52C" w14:textId="4408DE73" w:rsidR="007445EE" w:rsidRDefault="007445EE" w:rsidP="007445EE">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Un nouveau domaine de statistiques est présent dans </w:t>
      </w:r>
      <w:proofErr w:type="spellStart"/>
      <w:r>
        <w:rPr>
          <w:rFonts w:ascii="Helvetica" w:eastAsia="Times New Roman" w:hAnsi="Helvetica" w:cstheme="minorHAnsi"/>
          <w:color w:val="000000"/>
          <w:sz w:val="20"/>
          <w:szCs w:val="20"/>
          <w:lang w:eastAsia="fr-FR"/>
        </w:rPr>
        <w:t>Analytics</w:t>
      </w:r>
      <w:proofErr w:type="spellEnd"/>
      <w:r>
        <w:rPr>
          <w:rFonts w:ascii="Helvetica" w:eastAsia="Times New Roman" w:hAnsi="Helvetica" w:cstheme="minorHAnsi"/>
          <w:color w:val="000000"/>
          <w:sz w:val="20"/>
          <w:szCs w:val="20"/>
          <w:lang w:eastAsia="fr-FR"/>
        </w:rPr>
        <w:t>. Il s’agit du domaine « </w:t>
      </w:r>
      <w:r w:rsidR="00010B41">
        <w:rPr>
          <w:rFonts w:ascii="Helvetica" w:eastAsia="Times New Roman" w:hAnsi="Helvetica" w:cstheme="minorHAnsi"/>
          <w:color w:val="000000"/>
          <w:sz w:val="20"/>
          <w:szCs w:val="20"/>
          <w:lang w:eastAsia="fr-FR"/>
        </w:rPr>
        <w:t>C</w:t>
      </w:r>
      <w:r>
        <w:rPr>
          <w:rFonts w:ascii="Helvetica" w:eastAsia="Times New Roman" w:hAnsi="Helvetica" w:cstheme="minorHAnsi"/>
          <w:color w:val="000000"/>
          <w:sz w:val="20"/>
          <w:szCs w:val="20"/>
          <w:lang w:eastAsia="fr-FR"/>
        </w:rPr>
        <w:t>onfigurations » qui va permettre de créer des rapports concernant le paramétrage des services aux usagers (règle de prêt et de réservation, unités de services aux usagers, détails sur les bibliothèques).</w:t>
      </w:r>
    </w:p>
    <w:p w14:paraId="5D4241DA" w14:textId="75DB85AF" w:rsidR="007445EE" w:rsidRDefault="007445EE" w:rsidP="007445EE">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Dans la table bibliothèque (Library Unit) ont été ajoutées les données géographiques comme l’adresse (ligne 1), la ville, le pays, le code postal issues de la Configuration &gt; Services aux usagers &gt; détails de la bibliothèque</w:t>
      </w:r>
      <w:r w:rsidR="00010B41">
        <w:rPr>
          <w:rFonts w:ascii="Helvetica" w:eastAsia="Times New Roman" w:hAnsi="Helvetica" w:cstheme="minorHAnsi"/>
          <w:color w:val="000000"/>
          <w:sz w:val="20"/>
          <w:szCs w:val="20"/>
          <w:lang w:eastAsia="fr-FR"/>
        </w:rPr>
        <w:t xml:space="preserve"> d’Alma</w:t>
      </w:r>
    </w:p>
    <w:p w14:paraId="51E5433A" w14:textId="77777777" w:rsidR="007445EE" w:rsidRDefault="007445EE" w:rsidP="007445EE">
      <w:pPr>
        <w:jc w:val="both"/>
        <w:rPr>
          <w:rFonts w:ascii="Helvetica" w:eastAsia="Times New Roman" w:hAnsi="Helvetica" w:cstheme="minorHAnsi"/>
          <w:color w:val="000000"/>
          <w:sz w:val="20"/>
          <w:szCs w:val="20"/>
          <w:lang w:eastAsia="fr-FR"/>
        </w:rPr>
      </w:pPr>
      <w:r w:rsidRPr="0004691A">
        <w:rPr>
          <w:rFonts w:ascii="Helvetica" w:eastAsia="Times New Roman" w:hAnsi="Helvetica" w:cstheme="minorHAnsi"/>
          <w:noProof/>
          <w:color w:val="000000"/>
          <w:sz w:val="20"/>
          <w:szCs w:val="20"/>
          <w:lang w:eastAsia="fr-FR"/>
        </w:rPr>
        <w:drawing>
          <wp:inline distT="0" distB="0" distL="0" distR="0" wp14:anchorId="326D2881" wp14:editId="20B7B79B">
            <wp:extent cx="5760720" cy="154876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1548765"/>
                    </a:xfrm>
                    <a:prstGeom prst="rect">
                      <a:avLst/>
                    </a:prstGeom>
                  </pic:spPr>
                </pic:pic>
              </a:graphicData>
            </a:graphic>
          </wp:inline>
        </w:drawing>
      </w:r>
    </w:p>
    <w:p w14:paraId="6350EBA6" w14:textId="3D66BED5" w:rsidR="007445EE" w:rsidRDefault="007445EE" w:rsidP="007445EE">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La fonctionnalité « carte » disponible depuis l’outil de visualisation d’</w:t>
      </w:r>
      <w:proofErr w:type="spellStart"/>
      <w:r>
        <w:rPr>
          <w:rFonts w:ascii="Helvetica" w:eastAsia="Times New Roman" w:hAnsi="Helvetica" w:cstheme="minorHAnsi"/>
          <w:color w:val="000000"/>
          <w:sz w:val="20"/>
          <w:szCs w:val="20"/>
          <w:lang w:eastAsia="fr-FR"/>
        </w:rPr>
        <w:t>Analytics</w:t>
      </w:r>
      <w:proofErr w:type="spellEnd"/>
      <w:r>
        <w:rPr>
          <w:rFonts w:ascii="Helvetica" w:eastAsia="Times New Roman" w:hAnsi="Helvetica" w:cstheme="minorHAnsi"/>
          <w:color w:val="000000"/>
          <w:sz w:val="20"/>
          <w:szCs w:val="20"/>
          <w:lang w:eastAsia="fr-FR"/>
        </w:rPr>
        <w:t xml:space="preserve"> peut s’appuyer sur ces données.</w:t>
      </w:r>
    </w:p>
    <w:p w14:paraId="29B3B7E3" w14:textId="77777777" w:rsidR="000B2C6A" w:rsidRDefault="000B2C6A" w:rsidP="007445EE">
      <w:pPr>
        <w:jc w:val="both"/>
        <w:rPr>
          <w:rFonts w:ascii="Helvetica" w:eastAsia="Times New Roman" w:hAnsi="Helvetica" w:cstheme="minorHAnsi"/>
          <w:color w:val="000000"/>
          <w:sz w:val="20"/>
          <w:szCs w:val="20"/>
          <w:lang w:eastAsia="fr-FR"/>
        </w:rPr>
      </w:pPr>
    </w:p>
    <w:p w14:paraId="4C088713" w14:textId="5CD46182" w:rsidR="007445EE" w:rsidRDefault="007445EE" w:rsidP="00004E4A">
      <w:pPr>
        <w:jc w:val="both"/>
        <w:rPr>
          <w:rFonts w:cstheme="minorHAnsi"/>
          <w:sz w:val="32"/>
          <w:szCs w:val="32"/>
        </w:rPr>
      </w:pPr>
      <w:r>
        <w:rPr>
          <w:rFonts w:cstheme="minorHAnsi"/>
          <w:sz w:val="32"/>
          <w:szCs w:val="32"/>
        </w:rPr>
        <w:t>D</w:t>
      </w:r>
      <w:r w:rsidR="00310CBF">
        <w:rPr>
          <w:rFonts w:cstheme="minorHAnsi"/>
          <w:sz w:val="32"/>
          <w:szCs w:val="32"/>
        </w:rPr>
        <w:t xml:space="preserve">e nouvelles données </w:t>
      </w:r>
      <w:r>
        <w:rPr>
          <w:rFonts w:cstheme="minorHAnsi"/>
          <w:sz w:val="32"/>
          <w:szCs w:val="32"/>
        </w:rPr>
        <w:t>indexé</w:t>
      </w:r>
      <w:r w:rsidR="00310CBF">
        <w:rPr>
          <w:rFonts w:cstheme="minorHAnsi"/>
          <w:sz w:val="32"/>
          <w:szCs w:val="32"/>
        </w:rPr>
        <w:t>e</w:t>
      </w:r>
      <w:r>
        <w:rPr>
          <w:rFonts w:cstheme="minorHAnsi"/>
          <w:sz w:val="32"/>
          <w:szCs w:val="32"/>
        </w:rPr>
        <w:t>s</w:t>
      </w:r>
    </w:p>
    <w:p w14:paraId="7D53A0D2" w14:textId="6B4789A4" w:rsidR="00010EDB" w:rsidRDefault="00310CBF" w:rsidP="00004E4A">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Domaine </w:t>
      </w:r>
      <w:proofErr w:type="spellStart"/>
      <w:r>
        <w:rPr>
          <w:rFonts w:ascii="Helvetica" w:eastAsia="Times New Roman" w:hAnsi="Helvetica" w:cstheme="minorHAnsi"/>
          <w:color w:val="000000"/>
          <w:sz w:val="20"/>
          <w:szCs w:val="20"/>
          <w:lang w:eastAsia="fr-FR"/>
        </w:rPr>
        <w:t>Fulfillment</w:t>
      </w:r>
      <w:proofErr w:type="spellEnd"/>
      <w:r>
        <w:rPr>
          <w:rFonts w:ascii="Helvetica" w:eastAsia="Times New Roman" w:hAnsi="Helvetica" w:cstheme="minorHAnsi"/>
          <w:color w:val="000000"/>
          <w:sz w:val="20"/>
          <w:szCs w:val="20"/>
          <w:lang w:eastAsia="fr-FR"/>
        </w:rPr>
        <w:t xml:space="preserve"> =&gt; ajout des dix c</w:t>
      </w:r>
      <w:r w:rsidR="00010EDB">
        <w:rPr>
          <w:rFonts w:ascii="Helvetica" w:eastAsia="Times New Roman" w:hAnsi="Helvetica" w:cstheme="minorHAnsi"/>
          <w:color w:val="000000"/>
          <w:sz w:val="20"/>
          <w:szCs w:val="20"/>
          <w:lang w:eastAsia="fr-FR"/>
        </w:rPr>
        <w:t>atégories</w:t>
      </w:r>
      <w:r>
        <w:rPr>
          <w:rFonts w:ascii="Helvetica" w:eastAsia="Times New Roman" w:hAnsi="Helvetica" w:cstheme="minorHAnsi"/>
          <w:color w:val="000000"/>
          <w:sz w:val="20"/>
          <w:szCs w:val="20"/>
          <w:lang w:eastAsia="fr-FR"/>
        </w:rPr>
        <w:t xml:space="preserve"> statistiques</w:t>
      </w:r>
      <w:r w:rsidR="00010EDB">
        <w:rPr>
          <w:rFonts w:ascii="Helvetica" w:eastAsia="Times New Roman" w:hAnsi="Helvetica" w:cstheme="minorHAnsi"/>
          <w:color w:val="000000"/>
          <w:sz w:val="20"/>
          <w:szCs w:val="20"/>
          <w:lang w:eastAsia="fr-FR"/>
        </w:rPr>
        <w:t xml:space="preserve"> de l’usager</w:t>
      </w:r>
      <w:r>
        <w:rPr>
          <w:rFonts w:ascii="Helvetica" w:eastAsia="Times New Roman" w:hAnsi="Helvetica" w:cstheme="minorHAnsi"/>
          <w:color w:val="000000"/>
          <w:sz w:val="20"/>
          <w:szCs w:val="20"/>
          <w:lang w:eastAsia="fr-FR"/>
        </w:rPr>
        <w:t xml:space="preserve"> dans la dimension « Patron </w:t>
      </w:r>
      <w:proofErr w:type="spellStart"/>
      <w:r>
        <w:rPr>
          <w:rFonts w:ascii="Helvetica" w:eastAsia="Times New Roman" w:hAnsi="Helvetica" w:cstheme="minorHAnsi"/>
          <w:color w:val="000000"/>
          <w:sz w:val="20"/>
          <w:szCs w:val="20"/>
          <w:lang w:eastAsia="fr-FR"/>
        </w:rPr>
        <w:t>details</w:t>
      </w:r>
      <w:proofErr w:type="spellEnd"/>
      <w:r>
        <w:rPr>
          <w:rFonts w:ascii="Helvetica" w:eastAsia="Times New Roman" w:hAnsi="Helvetica" w:cstheme="minorHAnsi"/>
          <w:color w:val="000000"/>
          <w:sz w:val="20"/>
          <w:szCs w:val="20"/>
          <w:lang w:eastAsia="fr-FR"/>
        </w:rPr>
        <w:t> » (renommé</w:t>
      </w:r>
      <w:r w:rsidR="000B2C6A">
        <w:rPr>
          <w:rFonts w:ascii="Helvetica" w:eastAsia="Times New Roman" w:hAnsi="Helvetica" w:cstheme="minorHAnsi"/>
          <w:color w:val="000000"/>
          <w:sz w:val="20"/>
          <w:szCs w:val="20"/>
          <w:lang w:eastAsia="fr-FR"/>
        </w:rPr>
        <w:t>e</w:t>
      </w:r>
      <w:r>
        <w:rPr>
          <w:rFonts w:ascii="Helvetica" w:eastAsia="Times New Roman" w:hAnsi="Helvetica" w:cstheme="minorHAnsi"/>
          <w:color w:val="000000"/>
          <w:sz w:val="20"/>
          <w:szCs w:val="20"/>
          <w:lang w:eastAsia="fr-FR"/>
        </w:rPr>
        <w:t xml:space="preserve"> Patron </w:t>
      </w:r>
      <w:proofErr w:type="spellStart"/>
      <w:r>
        <w:rPr>
          <w:rFonts w:ascii="Helvetica" w:eastAsia="Times New Roman" w:hAnsi="Helvetica" w:cstheme="minorHAnsi"/>
          <w:color w:val="000000"/>
          <w:sz w:val="20"/>
          <w:szCs w:val="20"/>
          <w:lang w:eastAsia="fr-FR"/>
        </w:rPr>
        <w:t>Details</w:t>
      </w:r>
      <w:proofErr w:type="spellEnd"/>
      <w:r>
        <w:rPr>
          <w:rFonts w:ascii="Helvetica" w:eastAsia="Times New Roman" w:hAnsi="Helvetica" w:cstheme="minorHAnsi"/>
          <w:color w:val="000000"/>
          <w:sz w:val="20"/>
          <w:szCs w:val="20"/>
          <w:lang w:eastAsia="fr-FR"/>
        </w:rPr>
        <w:t xml:space="preserve"> at Time of </w:t>
      </w:r>
      <w:proofErr w:type="spellStart"/>
      <w:r>
        <w:rPr>
          <w:rFonts w:ascii="Helvetica" w:eastAsia="Times New Roman" w:hAnsi="Helvetica" w:cstheme="minorHAnsi"/>
          <w:color w:val="000000"/>
          <w:sz w:val="20"/>
          <w:szCs w:val="20"/>
          <w:lang w:eastAsia="fr-FR"/>
        </w:rPr>
        <w:t>Loan</w:t>
      </w:r>
      <w:proofErr w:type="spellEnd"/>
      <w:r>
        <w:rPr>
          <w:rFonts w:ascii="Helvetica" w:eastAsia="Times New Roman" w:hAnsi="Helvetica" w:cstheme="minorHAnsi"/>
          <w:color w:val="000000"/>
          <w:sz w:val="20"/>
          <w:szCs w:val="20"/>
          <w:lang w:eastAsia="fr-FR"/>
        </w:rPr>
        <w:t>)</w:t>
      </w:r>
      <w:r w:rsidR="00E36CD7">
        <w:rPr>
          <w:rFonts w:ascii="Helvetica" w:eastAsia="Times New Roman" w:hAnsi="Helvetica" w:cstheme="minorHAnsi"/>
          <w:color w:val="000000"/>
          <w:sz w:val="20"/>
          <w:szCs w:val="20"/>
          <w:lang w:eastAsia="fr-FR"/>
        </w:rPr>
        <w:t>.</w:t>
      </w:r>
    </w:p>
    <w:p w14:paraId="25A127E7" w14:textId="77777777" w:rsidR="00010EDB" w:rsidRDefault="00010EDB" w:rsidP="00004E4A">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Ce changement est important puisqu’on trouvera ici les catégories statistiques de l’usager au moment où il a fait son prêt, que ces données aient ou non été </w:t>
      </w:r>
      <w:proofErr w:type="spellStart"/>
      <w:r>
        <w:rPr>
          <w:rFonts w:ascii="Helvetica" w:eastAsia="Times New Roman" w:hAnsi="Helvetica" w:cstheme="minorHAnsi"/>
          <w:color w:val="000000"/>
          <w:sz w:val="20"/>
          <w:szCs w:val="20"/>
          <w:lang w:eastAsia="fr-FR"/>
        </w:rPr>
        <w:t>anonymisées</w:t>
      </w:r>
      <w:proofErr w:type="spellEnd"/>
      <w:r>
        <w:rPr>
          <w:rFonts w:ascii="Helvetica" w:eastAsia="Times New Roman" w:hAnsi="Helvetica" w:cstheme="minorHAnsi"/>
          <w:color w:val="000000"/>
          <w:sz w:val="20"/>
          <w:szCs w:val="20"/>
          <w:lang w:eastAsia="fr-FR"/>
        </w:rPr>
        <w:t xml:space="preserve"> depuis. Dans </w:t>
      </w:r>
      <w:proofErr w:type="spellStart"/>
      <w:r>
        <w:rPr>
          <w:rFonts w:ascii="Helvetica" w:eastAsia="Times New Roman" w:hAnsi="Helvetica" w:cstheme="minorHAnsi"/>
          <w:color w:val="000000"/>
          <w:sz w:val="20"/>
          <w:szCs w:val="20"/>
          <w:lang w:eastAsia="fr-FR"/>
        </w:rPr>
        <w:t>Borrower</w:t>
      </w:r>
      <w:proofErr w:type="spellEnd"/>
      <w:r>
        <w:rPr>
          <w:rFonts w:ascii="Helvetica" w:eastAsia="Times New Roman" w:hAnsi="Helvetica" w:cstheme="minorHAnsi"/>
          <w:color w:val="000000"/>
          <w:sz w:val="20"/>
          <w:szCs w:val="20"/>
          <w:lang w:eastAsia="fr-FR"/>
        </w:rPr>
        <w:t xml:space="preserve"> </w:t>
      </w:r>
      <w:proofErr w:type="spellStart"/>
      <w:r>
        <w:rPr>
          <w:rFonts w:ascii="Helvetica" w:eastAsia="Times New Roman" w:hAnsi="Helvetica" w:cstheme="minorHAnsi"/>
          <w:color w:val="000000"/>
          <w:sz w:val="20"/>
          <w:szCs w:val="20"/>
          <w:lang w:eastAsia="fr-FR"/>
        </w:rPr>
        <w:t>Details</w:t>
      </w:r>
      <w:proofErr w:type="spellEnd"/>
      <w:r>
        <w:rPr>
          <w:rFonts w:ascii="Helvetica" w:eastAsia="Times New Roman" w:hAnsi="Helvetica" w:cstheme="minorHAnsi"/>
          <w:color w:val="000000"/>
          <w:sz w:val="20"/>
          <w:szCs w:val="20"/>
          <w:lang w:eastAsia="fr-FR"/>
        </w:rPr>
        <w:t xml:space="preserve">, les mêmes catégories correspondront : </w:t>
      </w:r>
    </w:p>
    <w:p w14:paraId="32784FF1" w14:textId="2AC05C03" w:rsidR="00010EDB" w:rsidRDefault="00010EDB" w:rsidP="00010EDB">
      <w:pPr>
        <w:pStyle w:val="Paragraphedeliste"/>
        <w:numPr>
          <w:ilvl w:val="0"/>
          <w:numId w:val="7"/>
        </w:num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Soit aux </w:t>
      </w:r>
      <w:r w:rsidRPr="00010EDB">
        <w:rPr>
          <w:rFonts w:ascii="Helvetica" w:eastAsia="Times New Roman" w:hAnsi="Helvetica" w:cstheme="minorHAnsi"/>
          <w:color w:val="000000"/>
          <w:sz w:val="20"/>
          <w:szCs w:val="20"/>
          <w:lang w:eastAsia="fr-FR"/>
        </w:rPr>
        <w:t>catégories statistiques actuelles de l’</w:t>
      </w:r>
      <w:r>
        <w:rPr>
          <w:rFonts w:ascii="Helvetica" w:eastAsia="Times New Roman" w:hAnsi="Helvetica" w:cstheme="minorHAnsi"/>
          <w:color w:val="000000"/>
          <w:sz w:val="20"/>
          <w:szCs w:val="20"/>
          <w:lang w:eastAsia="fr-FR"/>
        </w:rPr>
        <w:t xml:space="preserve">emprunteur, si la transaction n’a pas encore été </w:t>
      </w:r>
      <w:proofErr w:type="spellStart"/>
      <w:r>
        <w:rPr>
          <w:rFonts w:ascii="Helvetica" w:eastAsia="Times New Roman" w:hAnsi="Helvetica" w:cstheme="minorHAnsi"/>
          <w:color w:val="000000"/>
          <w:sz w:val="20"/>
          <w:szCs w:val="20"/>
          <w:lang w:eastAsia="fr-FR"/>
        </w:rPr>
        <w:t>anonymisée</w:t>
      </w:r>
      <w:proofErr w:type="spellEnd"/>
    </w:p>
    <w:p w14:paraId="1F5E640A" w14:textId="7135066A" w:rsidR="00010EDB" w:rsidRDefault="00010EDB" w:rsidP="00004E4A">
      <w:pPr>
        <w:pStyle w:val="Paragraphedeliste"/>
        <w:numPr>
          <w:ilvl w:val="0"/>
          <w:numId w:val="7"/>
        </w:num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Soit aux catégories statistiques de l’emprunteur au moment du prêt, si la transaction a été </w:t>
      </w:r>
      <w:proofErr w:type="spellStart"/>
      <w:r>
        <w:rPr>
          <w:rFonts w:ascii="Helvetica" w:eastAsia="Times New Roman" w:hAnsi="Helvetica" w:cstheme="minorHAnsi"/>
          <w:color w:val="000000"/>
          <w:sz w:val="20"/>
          <w:szCs w:val="20"/>
          <w:lang w:eastAsia="fr-FR"/>
        </w:rPr>
        <w:t>anonymisée</w:t>
      </w:r>
      <w:proofErr w:type="spellEnd"/>
    </w:p>
    <w:p w14:paraId="1A4415F5" w14:textId="5F14E394" w:rsidR="00010EDB" w:rsidRPr="00010EDB" w:rsidRDefault="00010EDB" w:rsidP="00010EDB">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Pour plus de sécurité, il est donc recommandé d’utiliser les catégories statistiques de la dimension </w:t>
      </w:r>
      <w:r>
        <w:rPr>
          <w:rFonts w:ascii="Helvetica" w:eastAsia="Times New Roman" w:hAnsi="Helvetica" w:cstheme="minorHAnsi"/>
          <w:color w:val="000000"/>
          <w:sz w:val="20"/>
          <w:szCs w:val="20"/>
          <w:lang w:eastAsia="fr-FR"/>
        </w:rPr>
        <w:t xml:space="preserve">Patron </w:t>
      </w:r>
      <w:proofErr w:type="spellStart"/>
      <w:r>
        <w:rPr>
          <w:rFonts w:ascii="Helvetica" w:eastAsia="Times New Roman" w:hAnsi="Helvetica" w:cstheme="minorHAnsi"/>
          <w:color w:val="000000"/>
          <w:sz w:val="20"/>
          <w:szCs w:val="20"/>
          <w:lang w:eastAsia="fr-FR"/>
        </w:rPr>
        <w:t>Details</w:t>
      </w:r>
      <w:proofErr w:type="spellEnd"/>
      <w:r>
        <w:rPr>
          <w:rFonts w:ascii="Helvetica" w:eastAsia="Times New Roman" w:hAnsi="Helvetica" w:cstheme="minorHAnsi"/>
          <w:color w:val="000000"/>
          <w:sz w:val="20"/>
          <w:szCs w:val="20"/>
          <w:lang w:eastAsia="fr-FR"/>
        </w:rPr>
        <w:t xml:space="preserve"> at Time of </w:t>
      </w:r>
      <w:proofErr w:type="spellStart"/>
      <w:r>
        <w:rPr>
          <w:rFonts w:ascii="Helvetica" w:eastAsia="Times New Roman" w:hAnsi="Helvetica" w:cstheme="minorHAnsi"/>
          <w:color w:val="000000"/>
          <w:sz w:val="20"/>
          <w:szCs w:val="20"/>
          <w:lang w:eastAsia="fr-FR"/>
        </w:rPr>
        <w:t>Loan</w:t>
      </w:r>
      <w:proofErr w:type="spellEnd"/>
      <w:r>
        <w:rPr>
          <w:rFonts w:ascii="Helvetica" w:eastAsia="Times New Roman" w:hAnsi="Helvetica" w:cstheme="minorHAnsi"/>
          <w:color w:val="000000"/>
          <w:sz w:val="20"/>
          <w:szCs w:val="20"/>
          <w:lang w:eastAsia="fr-FR"/>
        </w:rPr>
        <w:t xml:space="preserve"> de préférence à celles de </w:t>
      </w:r>
      <w:proofErr w:type="spellStart"/>
      <w:r>
        <w:rPr>
          <w:rFonts w:ascii="Helvetica" w:eastAsia="Times New Roman" w:hAnsi="Helvetica" w:cstheme="minorHAnsi"/>
          <w:color w:val="000000"/>
          <w:sz w:val="20"/>
          <w:szCs w:val="20"/>
          <w:lang w:eastAsia="fr-FR"/>
        </w:rPr>
        <w:t>Borrower</w:t>
      </w:r>
      <w:proofErr w:type="spellEnd"/>
      <w:r>
        <w:rPr>
          <w:rFonts w:ascii="Helvetica" w:eastAsia="Times New Roman" w:hAnsi="Helvetica" w:cstheme="minorHAnsi"/>
          <w:color w:val="000000"/>
          <w:sz w:val="20"/>
          <w:szCs w:val="20"/>
          <w:lang w:eastAsia="fr-FR"/>
        </w:rPr>
        <w:t xml:space="preserve"> </w:t>
      </w:r>
      <w:proofErr w:type="spellStart"/>
      <w:r>
        <w:rPr>
          <w:rFonts w:ascii="Helvetica" w:eastAsia="Times New Roman" w:hAnsi="Helvetica" w:cstheme="minorHAnsi"/>
          <w:color w:val="000000"/>
          <w:sz w:val="20"/>
          <w:szCs w:val="20"/>
          <w:lang w:eastAsia="fr-FR"/>
        </w:rPr>
        <w:t>Details</w:t>
      </w:r>
      <w:proofErr w:type="spellEnd"/>
      <w:r>
        <w:rPr>
          <w:rFonts w:ascii="Helvetica" w:eastAsia="Times New Roman" w:hAnsi="Helvetica" w:cstheme="minorHAnsi"/>
          <w:color w:val="000000"/>
          <w:sz w:val="20"/>
          <w:szCs w:val="20"/>
          <w:lang w:eastAsia="fr-FR"/>
        </w:rPr>
        <w:t xml:space="preserve">, même si aujourd’hui l’ensemble de nos rapports utilisent les catégories de cette dernière dimension. </w:t>
      </w:r>
      <w:bookmarkStart w:id="2" w:name="_GoBack"/>
      <w:bookmarkEnd w:id="2"/>
    </w:p>
    <w:sectPr w:rsidR="00010EDB" w:rsidRPr="00010EDB">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769D" w14:textId="77777777" w:rsidR="006B3F50" w:rsidRDefault="006B3F50" w:rsidP="0000222F">
      <w:pPr>
        <w:spacing w:after="0" w:line="240" w:lineRule="auto"/>
      </w:pPr>
      <w:r>
        <w:separator/>
      </w:r>
    </w:p>
  </w:endnote>
  <w:endnote w:type="continuationSeparator" w:id="0">
    <w:p w14:paraId="66945C0E" w14:textId="77777777" w:rsidR="006B3F50" w:rsidRDefault="006B3F50"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6E6323D1" w:rsidR="00EF100D" w:rsidRDefault="00EF100D">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010EDB">
          <w:rPr>
            <w:rFonts w:ascii="Constantia" w:hAnsi="Constantia"/>
            <w:noProof/>
            <w:sz w:val="24"/>
          </w:rPr>
          <w:t>12</w:t>
        </w:r>
        <w:r w:rsidRPr="004B003B">
          <w:rPr>
            <w:rFonts w:ascii="Constantia" w:hAnsi="Constantia"/>
            <w:sz w:val="24"/>
          </w:rPr>
          <w:fldChar w:fldCharType="end"/>
        </w:r>
      </w:p>
    </w:sdtContent>
  </w:sdt>
  <w:p w14:paraId="545A5A6E" w14:textId="77777777" w:rsidR="00EF100D" w:rsidRPr="0000222F" w:rsidRDefault="00EF100D">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ECD1" w14:textId="77777777" w:rsidR="006B3F50" w:rsidRDefault="006B3F50" w:rsidP="0000222F">
      <w:pPr>
        <w:spacing w:after="0" w:line="240" w:lineRule="auto"/>
      </w:pPr>
      <w:r>
        <w:separator/>
      </w:r>
    </w:p>
  </w:footnote>
  <w:footnote w:type="continuationSeparator" w:id="0">
    <w:p w14:paraId="3EB52207" w14:textId="77777777" w:rsidR="006B3F50" w:rsidRDefault="006B3F50"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1F4CA9E6" w:rsidR="00EF100D" w:rsidRDefault="00EF100D">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A23B75">
          <w:rPr>
            <w:rFonts w:ascii="Constantia" w:hAnsi="Constantia"/>
            <w:color w:val="000000" w:themeColor="text1"/>
            <w:sz w:val="20"/>
            <w:szCs w:val="20"/>
          </w:rPr>
          <w:t xml:space="preserve">Note de version Alma – </w:t>
        </w:r>
        <w:r w:rsidR="007B5429">
          <w:rPr>
            <w:rFonts w:ascii="Constantia" w:hAnsi="Constantia"/>
            <w:color w:val="000000" w:themeColor="text1"/>
            <w:sz w:val="20"/>
            <w:szCs w:val="20"/>
          </w:rPr>
          <w:t>4</w:t>
        </w:r>
        <w:r w:rsidR="00484EEA">
          <w:rPr>
            <w:rFonts w:ascii="Constantia" w:hAnsi="Constantia"/>
            <w:color w:val="000000" w:themeColor="text1"/>
            <w:sz w:val="20"/>
            <w:szCs w:val="20"/>
          </w:rPr>
          <w:t>e trimestre 2023</w:t>
        </w:r>
      </w:sdtContent>
    </w:sdt>
  </w:p>
  <w:p w14:paraId="09C2C149" w14:textId="77777777" w:rsidR="00EF100D" w:rsidRDefault="00EF10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77B60"/>
    <w:multiLevelType w:val="hybridMultilevel"/>
    <w:tmpl w:val="B6DA5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326D4D"/>
    <w:multiLevelType w:val="hybridMultilevel"/>
    <w:tmpl w:val="F76EC18C"/>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552C404F"/>
    <w:multiLevelType w:val="hybridMultilevel"/>
    <w:tmpl w:val="92369B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5987BBF"/>
    <w:multiLevelType w:val="hybridMultilevel"/>
    <w:tmpl w:val="3F4A5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FE6B98"/>
    <w:multiLevelType w:val="hybridMultilevel"/>
    <w:tmpl w:val="C624F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E4EFE"/>
    <w:multiLevelType w:val="hybridMultilevel"/>
    <w:tmpl w:val="81AACA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4C4E18"/>
    <w:multiLevelType w:val="hybridMultilevel"/>
    <w:tmpl w:val="7BD40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2910"/>
    <w:rsid w:val="00004E4A"/>
    <w:rsid w:val="00005002"/>
    <w:rsid w:val="00010B41"/>
    <w:rsid w:val="00010EDB"/>
    <w:rsid w:val="00012B9E"/>
    <w:rsid w:val="00014F96"/>
    <w:rsid w:val="00015ADC"/>
    <w:rsid w:val="00017DB4"/>
    <w:rsid w:val="00024F2F"/>
    <w:rsid w:val="00025E7E"/>
    <w:rsid w:val="000260C2"/>
    <w:rsid w:val="0002716A"/>
    <w:rsid w:val="0003110F"/>
    <w:rsid w:val="0003678A"/>
    <w:rsid w:val="00036CBD"/>
    <w:rsid w:val="000401DE"/>
    <w:rsid w:val="00041564"/>
    <w:rsid w:val="0004691A"/>
    <w:rsid w:val="00047A2B"/>
    <w:rsid w:val="000511AD"/>
    <w:rsid w:val="00052D3E"/>
    <w:rsid w:val="00057336"/>
    <w:rsid w:val="000607C8"/>
    <w:rsid w:val="00062C53"/>
    <w:rsid w:val="000672A2"/>
    <w:rsid w:val="000736F5"/>
    <w:rsid w:val="00073CD9"/>
    <w:rsid w:val="00073E8F"/>
    <w:rsid w:val="0007473D"/>
    <w:rsid w:val="00077299"/>
    <w:rsid w:val="000873D3"/>
    <w:rsid w:val="00090297"/>
    <w:rsid w:val="00090B99"/>
    <w:rsid w:val="00093D10"/>
    <w:rsid w:val="000B2C6A"/>
    <w:rsid w:val="000C1C2D"/>
    <w:rsid w:val="000C59D6"/>
    <w:rsid w:val="000C7942"/>
    <w:rsid w:val="000D3C15"/>
    <w:rsid w:val="000D65EB"/>
    <w:rsid w:val="000D6D4E"/>
    <w:rsid w:val="000D6DDE"/>
    <w:rsid w:val="000E47BE"/>
    <w:rsid w:val="000E6664"/>
    <w:rsid w:val="000F01AA"/>
    <w:rsid w:val="000F1B6C"/>
    <w:rsid w:val="000F3190"/>
    <w:rsid w:val="000F613D"/>
    <w:rsid w:val="000F747B"/>
    <w:rsid w:val="000F7D61"/>
    <w:rsid w:val="00102B8A"/>
    <w:rsid w:val="0010405D"/>
    <w:rsid w:val="0010457B"/>
    <w:rsid w:val="001047AB"/>
    <w:rsid w:val="00105490"/>
    <w:rsid w:val="0010575D"/>
    <w:rsid w:val="00111459"/>
    <w:rsid w:val="00112A0B"/>
    <w:rsid w:val="00117E9B"/>
    <w:rsid w:val="001201B4"/>
    <w:rsid w:val="00132CF4"/>
    <w:rsid w:val="001363FA"/>
    <w:rsid w:val="00136AAE"/>
    <w:rsid w:val="001419AC"/>
    <w:rsid w:val="00145FE2"/>
    <w:rsid w:val="001470CD"/>
    <w:rsid w:val="001650B2"/>
    <w:rsid w:val="001675A7"/>
    <w:rsid w:val="001701A0"/>
    <w:rsid w:val="001704C2"/>
    <w:rsid w:val="00172A1B"/>
    <w:rsid w:val="001748DB"/>
    <w:rsid w:val="00181D92"/>
    <w:rsid w:val="001833FA"/>
    <w:rsid w:val="0019280A"/>
    <w:rsid w:val="001939F8"/>
    <w:rsid w:val="001A1BD8"/>
    <w:rsid w:val="001A4E59"/>
    <w:rsid w:val="001B017C"/>
    <w:rsid w:val="001B18ED"/>
    <w:rsid w:val="001B1DC2"/>
    <w:rsid w:val="001B29BE"/>
    <w:rsid w:val="001B4CAC"/>
    <w:rsid w:val="001B547E"/>
    <w:rsid w:val="001C53F4"/>
    <w:rsid w:val="001C78C1"/>
    <w:rsid w:val="001D43EA"/>
    <w:rsid w:val="001D4763"/>
    <w:rsid w:val="001D5E23"/>
    <w:rsid w:val="001E03D0"/>
    <w:rsid w:val="001E3A89"/>
    <w:rsid w:val="001E7014"/>
    <w:rsid w:val="001F1BC0"/>
    <w:rsid w:val="0020526F"/>
    <w:rsid w:val="002118A1"/>
    <w:rsid w:val="00214F93"/>
    <w:rsid w:val="00214FC2"/>
    <w:rsid w:val="00220539"/>
    <w:rsid w:val="00250066"/>
    <w:rsid w:val="00256CB1"/>
    <w:rsid w:val="00261FDF"/>
    <w:rsid w:val="00262B13"/>
    <w:rsid w:val="00270474"/>
    <w:rsid w:val="00271BA3"/>
    <w:rsid w:val="00272361"/>
    <w:rsid w:val="002725CC"/>
    <w:rsid w:val="00273FDB"/>
    <w:rsid w:val="00274278"/>
    <w:rsid w:val="00274673"/>
    <w:rsid w:val="00275004"/>
    <w:rsid w:val="00281C2E"/>
    <w:rsid w:val="00282501"/>
    <w:rsid w:val="00285875"/>
    <w:rsid w:val="0028724A"/>
    <w:rsid w:val="00291304"/>
    <w:rsid w:val="00293FEB"/>
    <w:rsid w:val="0029509B"/>
    <w:rsid w:val="002953BF"/>
    <w:rsid w:val="002A2F7D"/>
    <w:rsid w:val="002A4294"/>
    <w:rsid w:val="002A70D3"/>
    <w:rsid w:val="002A7A9B"/>
    <w:rsid w:val="002C314B"/>
    <w:rsid w:val="002C4117"/>
    <w:rsid w:val="002C4D55"/>
    <w:rsid w:val="002D079A"/>
    <w:rsid w:val="002D1584"/>
    <w:rsid w:val="002D5263"/>
    <w:rsid w:val="002D6917"/>
    <w:rsid w:val="002D78F0"/>
    <w:rsid w:val="002D7AE5"/>
    <w:rsid w:val="002E716F"/>
    <w:rsid w:val="002F1327"/>
    <w:rsid w:val="002F7152"/>
    <w:rsid w:val="002F7B16"/>
    <w:rsid w:val="0030256E"/>
    <w:rsid w:val="00307570"/>
    <w:rsid w:val="00307E00"/>
    <w:rsid w:val="00310CBF"/>
    <w:rsid w:val="00311A0C"/>
    <w:rsid w:val="00312B5C"/>
    <w:rsid w:val="00314C37"/>
    <w:rsid w:val="00321A9A"/>
    <w:rsid w:val="003224A7"/>
    <w:rsid w:val="0032429A"/>
    <w:rsid w:val="003251D8"/>
    <w:rsid w:val="00326913"/>
    <w:rsid w:val="0033100E"/>
    <w:rsid w:val="00333CEB"/>
    <w:rsid w:val="00334C10"/>
    <w:rsid w:val="00335428"/>
    <w:rsid w:val="00335C64"/>
    <w:rsid w:val="00336233"/>
    <w:rsid w:val="00344DEC"/>
    <w:rsid w:val="00346FE3"/>
    <w:rsid w:val="003474A7"/>
    <w:rsid w:val="00347DAF"/>
    <w:rsid w:val="0035454E"/>
    <w:rsid w:val="00355D48"/>
    <w:rsid w:val="00361902"/>
    <w:rsid w:val="00361A8A"/>
    <w:rsid w:val="00364FCC"/>
    <w:rsid w:val="0036628B"/>
    <w:rsid w:val="00374606"/>
    <w:rsid w:val="00380E55"/>
    <w:rsid w:val="00384C81"/>
    <w:rsid w:val="003854C2"/>
    <w:rsid w:val="0038565A"/>
    <w:rsid w:val="00386DFF"/>
    <w:rsid w:val="003A0D01"/>
    <w:rsid w:val="003A43D5"/>
    <w:rsid w:val="003A492E"/>
    <w:rsid w:val="003A762F"/>
    <w:rsid w:val="003A7E2C"/>
    <w:rsid w:val="003B040C"/>
    <w:rsid w:val="003B2431"/>
    <w:rsid w:val="003C33C9"/>
    <w:rsid w:val="003C7825"/>
    <w:rsid w:val="003D3BED"/>
    <w:rsid w:val="003E09B8"/>
    <w:rsid w:val="003E1E4A"/>
    <w:rsid w:val="003E38D0"/>
    <w:rsid w:val="003E5228"/>
    <w:rsid w:val="003E5F2E"/>
    <w:rsid w:val="003E611C"/>
    <w:rsid w:val="003E6FDA"/>
    <w:rsid w:val="003F21FE"/>
    <w:rsid w:val="003F402B"/>
    <w:rsid w:val="003F4F09"/>
    <w:rsid w:val="00400120"/>
    <w:rsid w:val="00407073"/>
    <w:rsid w:val="00415DFF"/>
    <w:rsid w:val="004206D0"/>
    <w:rsid w:val="00420BBF"/>
    <w:rsid w:val="004210AF"/>
    <w:rsid w:val="004275CA"/>
    <w:rsid w:val="00441B1F"/>
    <w:rsid w:val="00443F9F"/>
    <w:rsid w:val="00454796"/>
    <w:rsid w:val="0045601C"/>
    <w:rsid w:val="0045770F"/>
    <w:rsid w:val="0045797F"/>
    <w:rsid w:val="004664C3"/>
    <w:rsid w:val="00466F96"/>
    <w:rsid w:val="004673BE"/>
    <w:rsid w:val="004679EA"/>
    <w:rsid w:val="0047260A"/>
    <w:rsid w:val="00474B3A"/>
    <w:rsid w:val="004764E5"/>
    <w:rsid w:val="00477D44"/>
    <w:rsid w:val="00481AA2"/>
    <w:rsid w:val="00481E05"/>
    <w:rsid w:val="00484B5D"/>
    <w:rsid w:val="00484EEA"/>
    <w:rsid w:val="0048554F"/>
    <w:rsid w:val="00486028"/>
    <w:rsid w:val="00486537"/>
    <w:rsid w:val="004902A6"/>
    <w:rsid w:val="00491A58"/>
    <w:rsid w:val="00491C52"/>
    <w:rsid w:val="00494A30"/>
    <w:rsid w:val="00495CBC"/>
    <w:rsid w:val="00495EEC"/>
    <w:rsid w:val="004A5011"/>
    <w:rsid w:val="004A67C3"/>
    <w:rsid w:val="004A69C5"/>
    <w:rsid w:val="004A6BC9"/>
    <w:rsid w:val="004A748C"/>
    <w:rsid w:val="004A76EE"/>
    <w:rsid w:val="004A7E19"/>
    <w:rsid w:val="004A7E7A"/>
    <w:rsid w:val="004B003B"/>
    <w:rsid w:val="004B0965"/>
    <w:rsid w:val="004B1A3A"/>
    <w:rsid w:val="004B3749"/>
    <w:rsid w:val="004B5E2C"/>
    <w:rsid w:val="004C0333"/>
    <w:rsid w:val="004D0282"/>
    <w:rsid w:val="004D0D7E"/>
    <w:rsid w:val="004D7623"/>
    <w:rsid w:val="004D7798"/>
    <w:rsid w:val="004E4094"/>
    <w:rsid w:val="004E50F5"/>
    <w:rsid w:val="004E6CAC"/>
    <w:rsid w:val="004E78BB"/>
    <w:rsid w:val="005007A3"/>
    <w:rsid w:val="00510976"/>
    <w:rsid w:val="005214E6"/>
    <w:rsid w:val="00524A5D"/>
    <w:rsid w:val="00535A67"/>
    <w:rsid w:val="005370F4"/>
    <w:rsid w:val="0054008B"/>
    <w:rsid w:val="00540F8B"/>
    <w:rsid w:val="00541138"/>
    <w:rsid w:val="005466A2"/>
    <w:rsid w:val="0054672F"/>
    <w:rsid w:val="00550E1E"/>
    <w:rsid w:val="0055368B"/>
    <w:rsid w:val="00554029"/>
    <w:rsid w:val="00554259"/>
    <w:rsid w:val="005549C4"/>
    <w:rsid w:val="005656F2"/>
    <w:rsid w:val="00565DC1"/>
    <w:rsid w:val="005677A0"/>
    <w:rsid w:val="005772B3"/>
    <w:rsid w:val="00583BDD"/>
    <w:rsid w:val="00585D27"/>
    <w:rsid w:val="005869A5"/>
    <w:rsid w:val="00595003"/>
    <w:rsid w:val="0059691F"/>
    <w:rsid w:val="00597121"/>
    <w:rsid w:val="005A408F"/>
    <w:rsid w:val="005A4119"/>
    <w:rsid w:val="005A4D91"/>
    <w:rsid w:val="005A6CA4"/>
    <w:rsid w:val="005A7096"/>
    <w:rsid w:val="005B45A9"/>
    <w:rsid w:val="005B6944"/>
    <w:rsid w:val="005B6C9E"/>
    <w:rsid w:val="005C0361"/>
    <w:rsid w:val="005C2C1F"/>
    <w:rsid w:val="005C39E7"/>
    <w:rsid w:val="005D2440"/>
    <w:rsid w:val="005D3BFC"/>
    <w:rsid w:val="005D75FA"/>
    <w:rsid w:val="005E088C"/>
    <w:rsid w:val="005E08E8"/>
    <w:rsid w:val="005E4B7B"/>
    <w:rsid w:val="005E6165"/>
    <w:rsid w:val="005E6A4B"/>
    <w:rsid w:val="005E6DCD"/>
    <w:rsid w:val="005E7730"/>
    <w:rsid w:val="005F0434"/>
    <w:rsid w:val="005F052D"/>
    <w:rsid w:val="005F7576"/>
    <w:rsid w:val="00611D97"/>
    <w:rsid w:val="006141B3"/>
    <w:rsid w:val="006148A9"/>
    <w:rsid w:val="00624CF4"/>
    <w:rsid w:val="0062684E"/>
    <w:rsid w:val="006363E2"/>
    <w:rsid w:val="00636B65"/>
    <w:rsid w:val="00640F75"/>
    <w:rsid w:val="00645A3A"/>
    <w:rsid w:val="00657179"/>
    <w:rsid w:val="00673DE6"/>
    <w:rsid w:val="0068052A"/>
    <w:rsid w:val="00681DFC"/>
    <w:rsid w:val="00682C02"/>
    <w:rsid w:val="0068354E"/>
    <w:rsid w:val="00690699"/>
    <w:rsid w:val="00691FD6"/>
    <w:rsid w:val="00694082"/>
    <w:rsid w:val="00695161"/>
    <w:rsid w:val="00695988"/>
    <w:rsid w:val="006A13D4"/>
    <w:rsid w:val="006A19E1"/>
    <w:rsid w:val="006B38F8"/>
    <w:rsid w:val="006B3C74"/>
    <w:rsid w:val="006B3F50"/>
    <w:rsid w:val="006B7860"/>
    <w:rsid w:val="006C1C8C"/>
    <w:rsid w:val="006C3D7A"/>
    <w:rsid w:val="006C519D"/>
    <w:rsid w:val="006C5B78"/>
    <w:rsid w:val="006D416A"/>
    <w:rsid w:val="006D6C91"/>
    <w:rsid w:val="006D7560"/>
    <w:rsid w:val="006D7BE6"/>
    <w:rsid w:val="006E29FF"/>
    <w:rsid w:val="006E5ED7"/>
    <w:rsid w:val="006E6104"/>
    <w:rsid w:val="006F00A5"/>
    <w:rsid w:val="006F2BF9"/>
    <w:rsid w:val="006F79D3"/>
    <w:rsid w:val="00703D19"/>
    <w:rsid w:val="00707575"/>
    <w:rsid w:val="00710D3F"/>
    <w:rsid w:val="00721FB1"/>
    <w:rsid w:val="00722E33"/>
    <w:rsid w:val="007263D7"/>
    <w:rsid w:val="00732813"/>
    <w:rsid w:val="00735E5C"/>
    <w:rsid w:val="00735F64"/>
    <w:rsid w:val="00737F51"/>
    <w:rsid w:val="007423BA"/>
    <w:rsid w:val="007445EE"/>
    <w:rsid w:val="00744D74"/>
    <w:rsid w:val="00745935"/>
    <w:rsid w:val="0075266E"/>
    <w:rsid w:val="00754F77"/>
    <w:rsid w:val="00761709"/>
    <w:rsid w:val="00763E4A"/>
    <w:rsid w:val="007660F5"/>
    <w:rsid w:val="0076624E"/>
    <w:rsid w:val="007724C7"/>
    <w:rsid w:val="00775133"/>
    <w:rsid w:val="00784A00"/>
    <w:rsid w:val="00786969"/>
    <w:rsid w:val="00791893"/>
    <w:rsid w:val="007952AB"/>
    <w:rsid w:val="00795308"/>
    <w:rsid w:val="007A586E"/>
    <w:rsid w:val="007A5C14"/>
    <w:rsid w:val="007B37AE"/>
    <w:rsid w:val="007B4945"/>
    <w:rsid w:val="007B5429"/>
    <w:rsid w:val="007B5EF5"/>
    <w:rsid w:val="007C1117"/>
    <w:rsid w:val="007C474D"/>
    <w:rsid w:val="007C4987"/>
    <w:rsid w:val="007D1CE9"/>
    <w:rsid w:val="007D5C97"/>
    <w:rsid w:val="007E08ED"/>
    <w:rsid w:val="007E5964"/>
    <w:rsid w:val="007E6A1D"/>
    <w:rsid w:val="007E6A9A"/>
    <w:rsid w:val="007E723C"/>
    <w:rsid w:val="007F17CB"/>
    <w:rsid w:val="007F1B48"/>
    <w:rsid w:val="007F517B"/>
    <w:rsid w:val="007F5F94"/>
    <w:rsid w:val="007F76A8"/>
    <w:rsid w:val="00802C71"/>
    <w:rsid w:val="00804C13"/>
    <w:rsid w:val="00805200"/>
    <w:rsid w:val="008069AF"/>
    <w:rsid w:val="008071FD"/>
    <w:rsid w:val="00810752"/>
    <w:rsid w:val="00811BC1"/>
    <w:rsid w:val="00813BFE"/>
    <w:rsid w:val="00817870"/>
    <w:rsid w:val="00817E7F"/>
    <w:rsid w:val="00821296"/>
    <w:rsid w:val="0082353A"/>
    <w:rsid w:val="00823EBC"/>
    <w:rsid w:val="008262BD"/>
    <w:rsid w:val="008275DC"/>
    <w:rsid w:val="00830066"/>
    <w:rsid w:val="0083132C"/>
    <w:rsid w:val="00831723"/>
    <w:rsid w:val="008358D1"/>
    <w:rsid w:val="00837E79"/>
    <w:rsid w:val="00845B33"/>
    <w:rsid w:val="00852F4F"/>
    <w:rsid w:val="00854DA3"/>
    <w:rsid w:val="00860D89"/>
    <w:rsid w:val="00861AD0"/>
    <w:rsid w:val="008626E3"/>
    <w:rsid w:val="00863139"/>
    <w:rsid w:val="00863DDD"/>
    <w:rsid w:val="008663B9"/>
    <w:rsid w:val="00872C10"/>
    <w:rsid w:val="008802FB"/>
    <w:rsid w:val="00882C2D"/>
    <w:rsid w:val="00886422"/>
    <w:rsid w:val="00892E14"/>
    <w:rsid w:val="00894A43"/>
    <w:rsid w:val="008A04F6"/>
    <w:rsid w:val="008A260B"/>
    <w:rsid w:val="008B20F5"/>
    <w:rsid w:val="008B2251"/>
    <w:rsid w:val="008B4BE1"/>
    <w:rsid w:val="008B5D6E"/>
    <w:rsid w:val="008B60B1"/>
    <w:rsid w:val="008B6CE6"/>
    <w:rsid w:val="008C3035"/>
    <w:rsid w:val="008C63D9"/>
    <w:rsid w:val="008C7E93"/>
    <w:rsid w:val="008D0B16"/>
    <w:rsid w:val="008D31A3"/>
    <w:rsid w:val="008D47B2"/>
    <w:rsid w:val="008D5E7F"/>
    <w:rsid w:val="008D6030"/>
    <w:rsid w:val="008D6454"/>
    <w:rsid w:val="008D669B"/>
    <w:rsid w:val="008D6E84"/>
    <w:rsid w:val="008E2F8E"/>
    <w:rsid w:val="008E57B2"/>
    <w:rsid w:val="009053C2"/>
    <w:rsid w:val="0090602D"/>
    <w:rsid w:val="00906DE2"/>
    <w:rsid w:val="00921EF0"/>
    <w:rsid w:val="009245F6"/>
    <w:rsid w:val="00926FBE"/>
    <w:rsid w:val="00931E52"/>
    <w:rsid w:val="00932835"/>
    <w:rsid w:val="00934631"/>
    <w:rsid w:val="00936142"/>
    <w:rsid w:val="00937C7A"/>
    <w:rsid w:val="0094021C"/>
    <w:rsid w:val="0094093B"/>
    <w:rsid w:val="0094099C"/>
    <w:rsid w:val="00946661"/>
    <w:rsid w:val="0095066F"/>
    <w:rsid w:val="0095512B"/>
    <w:rsid w:val="00957BB2"/>
    <w:rsid w:val="00961C39"/>
    <w:rsid w:val="00963CEF"/>
    <w:rsid w:val="00967E80"/>
    <w:rsid w:val="00971060"/>
    <w:rsid w:val="00971432"/>
    <w:rsid w:val="00971935"/>
    <w:rsid w:val="00976C63"/>
    <w:rsid w:val="00984A2A"/>
    <w:rsid w:val="009868D5"/>
    <w:rsid w:val="009869CE"/>
    <w:rsid w:val="0099021A"/>
    <w:rsid w:val="009922B4"/>
    <w:rsid w:val="00993E0B"/>
    <w:rsid w:val="009946DD"/>
    <w:rsid w:val="009957B3"/>
    <w:rsid w:val="0099700E"/>
    <w:rsid w:val="00997C68"/>
    <w:rsid w:val="009A43EE"/>
    <w:rsid w:val="009A77D4"/>
    <w:rsid w:val="009B26B5"/>
    <w:rsid w:val="009B4FE5"/>
    <w:rsid w:val="009C0F47"/>
    <w:rsid w:val="009C1C71"/>
    <w:rsid w:val="009C1D33"/>
    <w:rsid w:val="009C2364"/>
    <w:rsid w:val="009C7D38"/>
    <w:rsid w:val="009D1495"/>
    <w:rsid w:val="009D56DD"/>
    <w:rsid w:val="009D7D87"/>
    <w:rsid w:val="009E679C"/>
    <w:rsid w:val="009F5B3F"/>
    <w:rsid w:val="009F7DE1"/>
    <w:rsid w:val="00A000A4"/>
    <w:rsid w:val="00A01857"/>
    <w:rsid w:val="00A032F5"/>
    <w:rsid w:val="00A0669A"/>
    <w:rsid w:val="00A12F0D"/>
    <w:rsid w:val="00A16404"/>
    <w:rsid w:val="00A20C95"/>
    <w:rsid w:val="00A23B75"/>
    <w:rsid w:val="00A24711"/>
    <w:rsid w:val="00A2599D"/>
    <w:rsid w:val="00A30750"/>
    <w:rsid w:val="00A331DC"/>
    <w:rsid w:val="00A3357D"/>
    <w:rsid w:val="00A37D1F"/>
    <w:rsid w:val="00A37F67"/>
    <w:rsid w:val="00A430B7"/>
    <w:rsid w:val="00A432A7"/>
    <w:rsid w:val="00A51303"/>
    <w:rsid w:val="00A61099"/>
    <w:rsid w:val="00A616A7"/>
    <w:rsid w:val="00A624BB"/>
    <w:rsid w:val="00A75AC2"/>
    <w:rsid w:val="00A770E8"/>
    <w:rsid w:val="00A77C5E"/>
    <w:rsid w:val="00A830B5"/>
    <w:rsid w:val="00A878DB"/>
    <w:rsid w:val="00A9096E"/>
    <w:rsid w:val="00A97418"/>
    <w:rsid w:val="00AA1622"/>
    <w:rsid w:val="00AA2219"/>
    <w:rsid w:val="00AA2DF0"/>
    <w:rsid w:val="00AA361A"/>
    <w:rsid w:val="00AA52A5"/>
    <w:rsid w:val="00AB040F"/>
    <w:rsid w:val="00AB09C4"/>
    <w:rsid w:val="00AB18AB"/>
    <w:rsid w:val="00AB4CAB"/>
    <w:rsid w:val="00AB6035"/>
    <w:rsid w:val="00AD0E4D"/>
    <w:rsid w:val="00AD218A"/>
    <w:rsid w:val="00AD5CF2"/>
    <w:rsid w:val="00AD6859"/>
    <w:rsid w:val="00AE125E"/>
    <w:rsid w:val="00AE1C5E"/>
    <w:rsid w:val="00AE5827"/>
    <w:rsid w:val="00AF0106"/>
    <w:rsid w:val="00AF1418"/>
    <w:rsid w:val="00B00A18"/>
    <w:rsid w:val="00B00F9A"/>
    <w:rsid w:val="00B039FE"/>
    <w:rsid w:val="00B05EAF"/>
    <w:rsid w:val="00B07C2A"/>
    <w:rsid w:val="00B15183"/>
    <w:rsid w:val="00B202CE"/>
    <w:rsid w:val="00B22555"/>
    <w:rsid w:val="00B22D99"/>
    <w:rsid w:val="00B271D9"/>
    <w:rsid w:val="00B34723"/>
    <w:rsid w:val="00B433E8"/>
    <w:rsid w:val="00B43534"/>
    <w:rsid w:val="00B44DB5"/>
    <w:rsid w:val="00B45BD6"/>
    <w:rsid w:val="00B50A52"/>
    <w:rsid w:val="00B564A9"/>
    <w:rsid w:val="00B5716E"/>
    <w:rsid w:val="00B60CFB"/>
    <w:rsid w:val="00B62FD4"/>
    <w:rsid w:val="00B65A84"/>
    <w:rsid w:val="00B65AA3"/>
    <w:rsid w:val="00B7042F"/>
    <w:rsid w:val="00B733AC"/>
    <w:rsid w:val="00B7686F"/>
    <w:rsid w:val="00B76E78"/>
    <w:rsid w:val="00B9082F"/>
    <w:rsid w:val="00B918BB"/>
    <w:rsid w:val="00B929D2"/>
    <w:rsid w:val="00B9329E"/>
    <w:rsid w:val="00B94B7E"/>
    <w:rsid w:val="00BA41E6"/>
    <w:rsid w:val="00BB16CA"/>
    <w:rsid w:val="00BB4679"/>
    <w:rsid w:val="00BC0A6A"/>
    <w:rsid w:val="00BC50CB"/>
    <w:rsid w:val="00BD0626"/>
    <w:rsid w:val="00BD096F"/>
    <w:rsid w:val="00BD2AA4"/>
    <w:rsid w:val="00BD413F"/>
    <w:rsid w:val="00BD4AD5"/>
    <w:rsid w:val="00BD53C0"/>
    <w:rsid w:val="00BE5B2D"/>
    <w:rsid w:val="00BF425D"/>
    <w:rsid w:val="00BF4759"/>
    <w:rsid w:val="00BF5A00"/>
    <w:rsid w:val="00BF7868"/>
    <w:rsid w:val="00BF7C7E"/>
    <w:rsid w:val="00C06A60"/>
    <w:rsid w:val="00C0733A"/>
    <w:rsid w:val="00C07835"/>
    <w:rsid w:val="00C153AD"/>
    <w:rsid w:val="00C21EBA"/>
    <w:rsid w:val="00C22986"/>
    <w:rsid w:val="00C229A0"/>
    <w:rsid w:val="00C23A11"/>
    <w:rsid w:val="00C335FC"/>
    <w:rsid w:val="00C357BA"/>
    <w:rsid w:val="00C35CE1"/>
    <w:rsid w:val="00C35F2C"/>
    <w:rsid w:val="00C36024"/>
    <w:rsid w:val="00C374F1"/>
    <w:rsid w:val="00C441E8"/>
    <w:rsid w:val="00C44BA5"/>
    <w:rsid w:val="00C54E4F"/>
    <w:rsid w:val="00C57CF4"/>
    <w:rsid w:val="00C632B8"/>
    <w:rsid w:val="00C65FCD"/>
    <w:rsid w:val="00C7018F"/>
    <w:rsid w:val="00C7078F"/>
    <w:rsid w:val="00C72B44"/>
    <w:rsid w:val="00C72F09"/>
    <w:rsid w:val="00C771BF"/>
    <w:rsid w:val="00C84361"/>
    <w:rsid w:val="00C84664"/>
    <w:rsid w:val="00C869AA"/>
    <w:rsid w:val="00C904AA"/>
    <w:rsid w:val="00C96FF6"/>
    <w:rsid w:val="00CA085C"/>
    <w:rsid w:val="00CA11BD"/>
    <w:rsid w:val="00CA19C1"/>
    <w:rsid w:val="00CA41F5"/>
    <w:rsid w:val="00CB058B"/>
    <w:rsid w:val="00CB0D6A"/>
    <w:rsid w:val="00CB1A01"/>
    <w:rsid w:val="00CB41C6"/>
    <w:rsid w:val="00CB5465"/>
    <w:rsid w:val="00CB7EB4"/>
    <w:rsid w:val="00CC11CF"/>
    <w:rsid w:val="00CD1F44"/>
    <w:rsid w:val="00CE1D11"/>
    <w:rsid w:val="00CF0C62"/>
    <w:rsid w:val="00CF190D"/>
    <w:rsid w:val="00CF1D7F"/>
    <w:rsid w:val="00CF2C88"/>
    <w:rsid w:val="00CF794B"/>
    <w:rsid w:val="00D015CD"/>
    <w:rsid w:val="00D03220"/>
    <w:rsid w:val="00D065E8"/>
    <w:rsid w:val="00D12D15"/>
    <w:rsid w:val="00D17106"/>
    <w:rsid w:val="00D24698"/>
    <w:rsid w:val="00D24F72"/>
    <w:rsid w:val="00D25941"/>
    <w:rsid w:val="00D34BC5"/>
    <w:rsid w:val="00D36CF5"/>
    <w:rsid w:val="00D41063"/>
    <w:rsid w:val="00D4164C"/>
    <w:rsid w:val="00D42384"/>
    <w:rsid w:val="00D426EA"/>
    <w:rsid w:val="00D45973"/>
    <w:rsid w:val="00D46E93"/>
    <w:rsid w:val="00D50587"/>
    <w:rsid w:val="00D50A0E"/>
    <w:rsid w:val="00D50E3E"/>
    <w:rsid w:val="00D525BA"/>
    <w:rsid w:val="00D52E7B"/>
    <w:rsid w:val="00D53188"/>
    <w:rsid w:val="00D55233"/>
    <w:rsid w:val="00D64B7C"/>
    <w:rsid w:val="00D65525"/>
    <w:rsid w:val="00D66A50"/>
    <w:rsid w:val="00D70AEC"/>
    <w:rsid w:val="00D74046"/>
    <w:rsid w:val="00D75DC5"/>
    <w:rsid w:val="00D77664"/>
    <w:rsid w:val="00D808A9"/>
    <w:rsid w:val="00D81E58"/>
    <w:rsid w:val="00D87228"/>
    <w:rsid w:val="00D872C1"/>
    <w:rsid w:val="00D910C3"/>
    <w:rsid w:val="00D9408D"/>
    <w:rsid w:val="00D94796"/>
    <w:rsid w:val="00DA5EAF"/>
    <w:rsid w:val="00DA6844"/>
    <w:rsid w:val="00DB112B"/>
    <w:rsid w:val="00DB2D66"/>
    <w:rsid w:val="00DB33B9"/>
    <w:rsid w:val="00DB619A"/>
    <w:rsid w:val="00DB7AF3"/>
    <w:rsid w:val="00DB7EF8"/>
    <w:rsid w:val="00DC1426"/>
    <w:rsid w:val="00DD15F2"/>
    <w:rsid w:val="00DD1B82"/>
    <w:rsid w:val="00DD7033"/>
    <w:rsid w:val="00DE588B"/>
    <w:rsid w:val="00DF1B14"/>
    <w:rsid w:val="00DF2422"/>
    <w:rsid w:val="00E0351C"/>
    <w:rsid w:val="00E039CD"/>
    <w:rsid w:val="00E079EB"/>
    <w:rsid w:val="00E07DCD"/>
    <w:rsid w:val="00E10427"/>
    <w:rsid w:val="00E111F4"/>
    <w:rsid w:val="00E11825"/>
    <w:rsid w:val="00E122BD"/>
    <w:rsid w:val="00E15CAF"/>
    <w:rsid w:val="00E16F47"/>
    <w:rsid w:val="00E171FB"/>
    <w:rsid w:val="00E177DE"/>
    <w:rsid w:val="00E21332"/>
    <w:rsid w:val="00E2682A"/>
    <w:rsid w:val="00E26911"/>
    <w:rsid w:val="00E324D2"/>
    <w:rsid w:val="00E36CD7"/>
    <w:rsid w:val="00E37C78"/>
    <w:rsid w:val="00E53580"/>
    <w:rsid w:val="00E538CA"/>
    <w:rsid w:val="00E5653F"/>
    <w:rsid w:val="00E60315"/>
    <w:rsid w:val="00E628A3"/>
    <w:rsid w:val="00E73552"/>
    <w:rsid w:val="00E73D26"/>
    <w:rsid w:val="00E74AA9"/>
    <w:rsid w:val="00E8143C"/>
    <w:rsid w:val="00E93246"/>
    <w:rsid w:val="00E93B8F"/>
    <w:rsid w:val="00E958C6"/>
    <w:rsid w:val="00EA049A"/>
    <w:rsid w:val="00EA1E72"/>
    <w:rsid w:val="00EA6047"/>
    <w:rsid w:val="00EA6656"/>
    <w:rsid w:val="00EA7543"/>
    <w:rsid w:val="00EA7B72"/>
    <w:rsid w:val="00EB032C"/>
    <w:rsid w:val="00EB1500"/>
    <w:rsid w:val="00EB4876"/>
    <w:rsid w:val="00EB4EBC"/>
    <w:rsid w:val="00EB6D5B"/>
    <w:rsid w:val="00EB73E4"/>
    <w:rsid w:val="00EC0880"/>
    <w:rsid w:val="00EC217E"/>
    <w:rsid w:val="00EC6CA5"/>
    <w:rsid w:val="00ED701C"/>
    <w:rsid w:val="00ED7049"/>
    <w:rsid w:val="00EE0F48"/>
    <w:rsid w:val="00EE16BA"/>
    <w:rsid w:val="00EE6D01"/>
    <w:rsid w:val="00EF100D"/>
    <w:rsid w:val="00EF3612"/>
    <w:rsid w:val="00F0245E"/>
    <w:rsid w:val="00F02D7D"/>
    <w:rsid w:val="00F07BFE"/>
    <w:rsid w:val="00F07F27"/>
    <w:rsid w:val="00F106C0"/>
    <w:rsid w:val="00F12A10"/>
    <w:rsid w:val="00F14E5C"/>
    <w:rsid w:val="00F22251"/>
    <w:rsid w:val="00F2400F"/>
    <w:rsid w:val="00F25316"/>
    <w:rsid w:val="00F26590"/>
    <w:rsid w:val="00F2661B"/>
    <w:rsid w:val="00F31068"/>
    <w:rsid w:val="00F3154E"/>
    <w:rsid w:val="00F318F1"/>
    <w:rsid w:val="00F33748"/>
    <w:rsid w:val="00F33F5C"/>
    <w:rsid w:val="00F35C24"/>
    <w:rsid w:val="00F3668E"/>
    <w:rsid w:val="00F374BE"/>
    <w:rsid w:val="00F463DC"/>
    <w:rsid w:val="00F51AAC"/>
    <w:rsid w:val="00F52663"/>
    <w:rsid w:val="00F54507"/>
    <w:rsid w:val="00F55204"/>
    <w:rsid w:val="00F640D9"/>
    <w:rsid w:val="00F670DA"/>
    <w:rsid w:val="00F70187"/>
    <w:rsid w:val="00F7038D"/>
    <w:rsid w:val="00F721C9"/>
    <w:rsid w:val="00F74BB6"/>
    <w:rsid w:val="00F75DB6"/>
    <w:rsid w:val="00F76866"/>
    <w:rsid w:val="00F77503"/>
    <w:rsid w:val="00F8013B"/>
    <w:rsid w:val="00F837A5"/>
    <w:rsid w:val="00F8672B"/>
    <w:rsid w:val="00F90908"/>
    <w:rsid w:val="00F96E65"/>
    <w:rsid w:val="00FB0655"/>
    <w:rsid w:val="00FB2108"/>
    <w:rsid w:val="00FB24A7"/>
    <w:rsid w:val="00FB391E"/>
    <w:rsid w:val="00FC1D38"/>
    <w:rsid w:val="00FC2455"/>
    <w:rsid w:val="00FC3200"/>
    <w:rsid w:val="00FC7650"/>
    <w:rsid w:val="00FD136C"/>
    <w:rsid w:val="00FD5AC0"/>
    <w:rsid w:val="00FD661B"/>
    <w:rsid w:val="00FD7437"/>
    <w:rsid w:val="00FE2C0E"/>
    <w:rsid w:val="00FE31A4"/>
    <w:rsid w:val="00FE5C75"/>
    <w:rsid w:val="00FE5CBA"/>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E5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 w:type="character" w:customStyle="1" w:styleId="screenelement">
    <w:name w:val="screenelement"/>
    <w:basedOn w:val="Policepardfaut"/>
    <w:rsid w:val="00F54507"/>
  </w:style>
  <w:style w:type="character" w:customStyle="1" w:styleId="almarntag">
    <w:name w:val="almarntag"/>
    <w:basedOn w:val="Policepardfaut"/>
    <w:rsid w:val="00F54507"/>
  </w:style>
  <w:style w:type="paragraph" w:styleId="NormalWeb">
    <w:name w:val="Normal (Web)"/>
    <w:basedOn w:val="Normal"/>
    <w:uiPriority w:val="99"/>
    <w:semiHidden/>
    <w:unhideWhenUsed/>
    <w:rsid w:val="00F5450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821">
      <w:bodyDiv w:val="1"/>
      <w:marLeft w:val="0"/>
      <w:marRight w:val="0"/>
      <w:marTop w:val="0"/>
      <w:marBottom w:val="0"/>
      <w:divBdr>
        <w:top w:val="none" w:sz="0" w:space="0" w:color="auto"/>
        <w:left w:val="none" w:sz="0" w:space="0" w:color="auto"/>
        <w:bottom w:val="none" w:sz="0" w:space="0" w:color="auto"/>
        <w:right w:val="none" w:sz="0" w:space="0" w:color="auto"/>
      </w:divBdr>
      <w:divsChild>
        <w:div w:id="475953597">
          <w:marLeft w:val="0"/>
          <w:marRight w:val="0"/>
          <w:marTop w:val="0"/>
          <w:marBottom w:val="0"/>
          <w:divBdr>
            <w:top w:val="none" w:sz="0" w:space="0" w:color="auto"/>
            <w:left w:val="none" w:sz="0" w:space="0" w:color="auto"/>
            <w:bottom w:val="none" w:sz="0" w:space="0" w:color="auto"/>
            <w:right w:val="none" w:sz="0" w:space="0" w:color="auto"/>
          </w:divBdr>
        </w:div>
      </w:divsChild>
    </w:div>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277104029">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809">
      <w:bodyDiv w:val="1"/>
      <w:marLeft w:val="0"/>
      <w:marRight w:val="0"/>
      <w:marTop w:val="0"/>
      <w:marBottom w:val="0"/>
      <w:divBdr>
        <w:top w:val="none" w:sz="0" w:space="0" w:color="auto"/>
        <w:left w:val="none" w:sz="0" w:space="0" w:color="auto"/>
        <w:bottom w:val="none" w:sz="0" w:space="0" w:color="auto"/>
        <w:right w:val="none" w:sz="0" w:space="0" w:color="auto"/>
      </w:divBdr>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86212700">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26">
      <w:bodyDiv w:val="1"/>
      <w:marLeft w:val="0"/>
      <w:marRight w:val="0"/>
      <w:marTop w:val="0"/>
      <w:marBottom w:val="0"/>
      <w:divBdr>
        <w:top w:val="none" w:sz="0" w:space="0" w:color="auto"/>
        <w:left w:val="none" w:sz="0" w:space="0" w:color="auto"/>
        <w:bottom w:val="none" w:sz="0" w:space="0" w:color="auto"/>
        <w:right w:val="none" w:sz="0" w:space="0" w:color="auto"/>
      </w:divBdr>
    </w:div>
    <w:div w:id="1895851436">
      <w:bodyDiv w:val="1"/>
      <w:marLeft w:val="0"/>
      <w:marRight w:val="0"/>
      <w:marTop w:val="0"/>
      <w:marBottom w:val="0"/>
      <w:divBdr>
        <w:top w:val="none" w:sz="0" w:space="0" w:color="auto"/>
        <w:left w:val="none" w:sz="0" w:space="0" w:color="auto"/>
        <w:bottom w:val="none" w:sz="0" w:space="0" w:color="auto"/>
        <w:right w:val="none" w:sz="0" w:space="0" w:color="auto"/>
      </w:divBdr>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hyperlink" Target="https://knowledge.exlibrisgroup.com/Alma/Release_Notes/2023/Alma_2023_Release_Notes?mon=202311B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0C66EF"/>
    <w:rsid w:val="000E492C"/>
    <w:rsid w:val="001D43AB"/>
    <w:rsid w:val="0020716B"/>
    <w:rsid w:val="00253EAA"/>
    <w:rsid w:val="00285A07"/>
    <w:rsid w:val="0030047C"/>
    <w:rsid w:val="003942C8"/>
    <w:rsid w:val="003C51E5"/>
    <w:rsid w:val="00496622"/>
    <w:rsid w:val="006378F0"/>
    <w:rsid w:val="006816E7"/>
    <w:rsid w:val="006D448B"/>
    <w:rsid w:val="006E63FF"/>
    <w:rsid w:val="006E761A"/>
    <w:rsid w:val="008F5EF0"/>
    <w:rsid w:val="009B626C"/>
    <w:rsid w:val="00A67A04"/>
    <w:rsid w:val="00AB00C3"/>
    <w:rsid w:val="00B20AE5"/>
    <w:rsid w:val="00B955F0"/>
    <w:rsid w:val="00C66D07"/>
    <w:rsid w:val="00DD50BF"/>
    <w:rsid w:val="00E22BFD"/>
    <w:rsid w:val="00E32E7A"/>
    <w:rsid w:val="00E46A1E"/>
    <w:rsid w:val="00ED703A"/>
    <w:rsid w:val="00F04042"/>
    <w:rsid w:val="00F85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DA28-B95A-4E31-AE29-0B7B4F20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1646</Words>
  <Characters>9054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Note de version Alma – 4e trimestre 2023</vt:lpstr>
    </vt:vector>
  </TitlesOfParts>
  <Company>Microsoft</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4e trimestre 2023</dc:title>
  <dc:subject/>
  <dc:creator>Loïc Ducasse</dc:creator>
  <cp:keywords/>
  <dc:description/>
  <cp:lastModifiedBy>Loic Ducasse</cp:lastModifiedBy>
  <cp:revision>5</cp:revision>
  <dcterms:created xsi:type="dcterms:W3CDTF">2023-10-27T08:52:00Z</dcterms:created>
  <dcterms:modified xsi:type="dcterms:W3CDTF">2023-11-03T14:45:00Z</dcterms:modified>
</cp:coreProperties>
</file>