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4F7E32A" w14:textId="77777777" w:rsidR="00D50587" w:rsidRDefault="00117E9B" w:rsidP="0000222F">
      <w:pPr>
        <w:pStyle w:val="Citationintense"/>
        <w:rPr>
          <w:rStyle w:val="Emphaseple"/>
          <w:b/>
          <w:sz w:val="56"/>
        </w:rPr>
      </w:pPr>
      <w:bookmarkStart w:id="0" w:name="_Hlk37953237"/>
      <w:r>
        <w:rPr>
          <w:rStyle w:val="Emphaseple"/>
          <w:b/>
          <w:sz w:val="56"/>
        </w:rPr>
        <w:t>Note de version Alma –</w:t>
      </w:r>
      <w:r w:rsidR="00B62FD4">
        <w:rPr>
          <w:rStyle w:val="Emphaseple"/>
          <w:b/>
          <w:sz w:val="56"/>
        </w:rPr>
        <w:t xml:space="preserve">  </w:t>
      </w:r>
    </w:p>
    <w:p w14:paraId="34D27549" w14:textId="097E552E" w:rsidR="009922B4" w:rsidRPr="0000222F" w:rsidRDefault="005F5446" w:rsidP="0000222F">
      <w:pPr>
        <w:pStyle w:val="Citationintense"/>
        <w:rPr>
          <w:rStyle w:val="Emphaseple"/>
          <w:b/>
          <w:sz w:val="56"/>
        </w:rPr>
      </w:pPr>
      <w:r>
        <w:rPr>
          <w:rStyle w:val="Emphaseple"/>
          <w:b/>
          <w:sz w:val="56"/>
        </w:rPr>
        <w:t>Troisième</w:t>
      </w:r>
      <w:r w:rsidR="00344DEC">
        <w:rPr>
          <w:rStyle w:val="Emphaseple"/>
          <w:b/>
          <w:sz w:val="56"/>
        </w:rPr>
        <w:t xml:space="preserve"> trimestre 2023</w:t>
      </w:r>
    </w:p>
    <w:p w14:paraId="08EA3FC0" w14:textId="77777777" w:rsidR="004B003B" w:rsidRDefault="004B003B" w:rsidP="004B003B"/>
    <w:p w14:paraId="6F6F19BE" w14:textId="629D6A2E" w:rsidR="003C33C9" w:rsidRDefault="009868D5" w:rsidP="008262BD">
      <w:pPr>
        <w:jc w:val="both"/>
      </w:pPr>
      <w:r w:rsidRPr="00270474">
        <w:rPr>
          <w:rFonts w:ascii="Helvetica" w:hAnsi="Helvetica" w:cs="Helvetica"/>
          <w:sz w:val="16"/>
          <w:szCs w:val="16"/>
        </w:rPr>
        <w:t>Source :</w:t>
      </w:r>
      <w:bookmarkStart w:id="1" w:name="_Hlk37951315"/>
      <w:r w:rsidR="003C33C9">
        <w:rPr>
          <w:rFonts w:ascii="Helvetica" w:hAnsi="Helvetica" w:cs="Helvetica"/>
          <w:sz w:val="16"/>
          <w:szCs w:val="16"/>
        </w:rPr>
        <w:t xml:space="preserve"> </w:t>
      </w:r>
      <w:hyperlink r:id="rId8" w:history="1">
        <w:r w:rsidR="001C6D06" w:rsidRPr="00DD3F92">
          <w:rPr>
            <w:rStyle w:val="Lienhypertexte"/>
            <w:sz w:val="18"/>
            <w:szCs w:val="18"/>
          </w:rPr>
          <w:t>https://knowledge.exlibrisgroup.com/Alma/Release_Notes/2023/Alma_2023_Release_Notes?mon=202308BASE</w:t>
        </w:r>
      </w:hyperlink>
    </w:p>
    <w:p w14:paraId="2829D917" w14:textId="77777777" w:rsidR="00D065E8" w:rsidRDefault="00D065E8" w:rsidP="008262BD">
      <w:pPr>
        <w:jc w:val="both"/>
        <w:rPr>
          <w:rStyle w:val="Lienhypertexte"/>
          <w:sz w:val="18"/>
          <w:szCs w:val="18"/>
        </w:rPr>
      </w:pPr>
    </w:p>
    <w:bookmarkEnd w:id="0"/>
    <w:bookmarkEnd w:id="1"/>
    <w:p w14:paraId="319CD436" w14:textId="638D5AB5" w:rsidR="00AE5827" w:rsidRDefault="00AE5827" w:rsidP="00AE5827">
      <w:pPr>
        <w:keepNext/>
        <w:keepLines/>
        <w:spacing w:before="240" w:after="0"/>
        <w:jc w:val="both"/>
        <w:outlineLvl w:val="0"/>
        <w:rPr>
          <w:rFonts w:eastAsiaTheme="majorEastAsia" w:cstheme="majorBidi"/>
          <w:sz w:val="40"/>
          <w:szCs w:val="32"/>
        </w:rPr>
      </w:pPr>
      <w:r>
        <w:rPr>
          <w:rFonts w:eastAsiaTheme="majorEastAsia" w:cstheme="majorBidi"/>
          <w:sz w:val="40"/>
          <w:szCs w:val="32"/>
        </w:rPr>
        <w:t>Administration</w:t>
      </w:r>
    </w:p>
    <w:p w14:paraId="39CD248B" w14:textId="48B59BB8" w:rsidR="00B74E64" w:rsidRPr="00852F4F" w:rsidRDefault="00B74E64" w:rsidP="00B74E64">
      <w:pPr>
        <w:jc w:val="both"/>
        <w:rPr>
          <w:rFonts w:eastAsia="Times New Roman" w:cstheme="minorHAnsi"/>
          <w:color w:val="000000"/>
          <w:sz w:val="32"/>
          <w:szCs w:val="32"/>
          <w:lang w:eastAsia="fr-FR"/>
        </w:rPr>
      </w:pPr>
      <w:r>
        <w:rPr>
          <w:rFonts w:eastAsia="Times New Roman" w:cstheme="minorHAnsi"/>
          <w:color w:val="000000"/>
          <w:sz w:val="32"/>
          <w:szCs w:val="32"/>
          <w:lang w:eastAsia="fr-FR"/>
        </w:rPr>
        <w:t>Mise à jour de la base de test</w:t>
      </w:r>
    </w:p>
    <w:p w14:paraId="34F2632D" w14:textId="2D30D241" w:rsidR="00B74E64" w:rsidRDefault="00B74E64" w:rsidP="00AE5827">
      <w:pPr>
        <w:jc w:val="both"/>
        <w:rPr>
          <w:rFonts w:ascii="Helvetica" w:eastAsia="Times New Roman" w:hAnsi="Helvetica" w:cs="Helvetica"/>
          <w:color w:val="000000"/>
          <w:sz w:val="20"/>
          <w:szCs w:val="20"/>
          <w:lang w:eastAsia="fr-FR"/>
        </w:rPr>
      </w:pPr>
      <w:r>
        <w:rPr>
          <w:rFonts w:ascii="Helvetica" w:eastAsia="Times New Roman" w:hAnsi="Helvetica" w:cs="Helvetica"/>
          <w:color w:val="000000"/>
          <w:sz w:val="20"/>
          <w:szCs w:val="20"/>
          <w:lang w:eastAsia="fr-FR"/>
        </w:rPr>
        <w:t>La base de test Alma sera mise à jour avec les données et paramètres présents dans la base de production au 13 août.</w:t>
      </w:r>
    </w:p>
    <w:p w14:paraId="44FED816" w14:textId="48BD6084" w:rsidR="00B74E64" w:rsidRPr="00B74E64" w:rsidRDefault="00B74E64" w:rsidP="00AE5827">
      <w:pPr>
        <w:jc w:val="both"/>
        <w:rPr>
          <w:rFonts w:ascii="Helvetica" w:eastAsia="Times New Roman" w:hAnsi="Helvetica" w:cs="Helvetica"/>
          <w:color w:val="000000"/>
          <w:sz w:val="20"/>
          <w:szCs w:val="20"/>
          <w:lang w:eastAsia="fr-FR"/>
        </w:rPr>
      </w:pPr>
      <w:r>
        <w:rPr>
          <w:rFonts w:ascii="Helvetica" w:eastAsia="Times New Roman" w:hAnsi="Helvetica" w:cs="Helvetica"/>
          <w:color w:val="000000"/>
          <w:sz w:val="20"/>
          <w:szCs w:val="20"/>
          <w:lang w:eastAsia="fr-FR"/>
        </w:rPr>
        <w:t xml:space="preserve">Depuis ce printemps, l’accès à la base de test est possible pour tous via le serveur CAS de l’Université de Toulouse, sous réserve de l’existence de votre compte sur la base de test. </w:t>
      </w:r>
    </w:p>
    <w:p w14:paraId="2500E76B" w14:textId="74ECD2B7" w:rsidR="00B74E64" w:rsidRPr="00B74E64" w:rsidRDefault="00B74E64" w:rsidP="00B74E64">
      <w:pPr>
        <w:jc w:val="center"/>
        <w:rPr>
          <w:rFonts w:ascii="Helvetica" w:eastAsia="Times New Roman" w:hAnsi="Helvetica" w:cstheme="minorHAnsi"/>
          <w:color w:val="000000"/>
          <w:sz w:val="20"/>
          <w:szCs w:val="32"/>
          <w:lang w:eastAsia="fr-FR"/>
        </w:rPr>
      </w:pPr>
      <w:r>
        <w:rPr>
          <w:rFonts w:ascii="Helvetica" w:eastAsia="Times New Roman" w:hAnsi="Helvetica" w:cstheme="minorHAnsi"/>
          <w:noProof/>
          <w:color w:val="000000"/>
          <w:sz w:val="20"/>
          <w:szCs w:val="32"/>
          <w:lang w:eastAsia="fr-FR"/>
        </w:rPr>
        <w:drawing>
          <wp:inline distT="0" distB="0" distL="0" distR="0" wp14:anchorId="3C5CA2FA" wp14:editId="6AD5D736">
            <wp:extent cx="3766761" cy="3190875"/>
            <wp:effectExtent l="0" t="0" r="5715" b="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2023-07-24_153715.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781008" cy="3202944"/>
                    </a:xfrm>
                    <a:prstGeom prst="rect">
                      <a:avLst/>
                    </a:prstGeom>
                  </pic:spPr>
                </pic:pic>
              </a:graphicData>
            </a:graphic>
          </wp:inline>
        </w:drawing>
      </w:r>
    </w:p>
    <w:p w14:paraId="3A8DE5D2" w14:textId="77777777" w:rsidR="00B74E64" w:rsidRPr="00B74E64" w:rsidRDefault="00B74E64" w:rsidP="00AE5827">
      <w:pPr>
        <w:jc w:val="both"/>
        <w:rPr>
          <w:rFonts w:ascii="Helvetica" w:eastAsia="Times New Roman" w:hAnsi="Helvetica" w:cstheme="minorHAnsi"/>
          <w:color w:val="000000"/>
          <w:sz w:val="20"/>
          <w:szCs w:val="32"/>
          <w:lang w:eastAsia="fr-FR"/>
        </w:rPr>
      </w:pPr>
    </w:p>
    <w:p w14:paraId="6885EC76" w14:textId="05FF9F46" w:rsidR="00AE5827" w:rsidRPr="00852F4F" w:rsidRDefault="001C6D06" w:rsidP="00AE5827">
      <w:pPr>
        <w:jc w:val="both"/>
        <w:rPr>
          <w:rFonts w:eastAsia="Times New Roman" w:cstheme="minorHAnsi"/>
          <w:color w:val="000000"/>
          <w:sz w:val="32"/>
          <w:szCs w:val="32"/>
          <w:lang w:eastAsia="fr-FR"/>
        </w:rPr>
      </w:pPr>
      <w:r>
        <w:rPr>
          <w:rFonts w:eastAsia="Times New Roman" w:cstheme="minorHAnsi"/>
          <w:color w:val="000000"/>
          <w:sz w:val="32"/>
          <w:szCs w:val="32"/>
          <w:lang w:eastAsia="fr-FR"/>
        </w:rPr>
        <w:t>Gestion des cookies</w:t>
      </w:r>
    </w:p>
    <w:p w14:paraId="246F4398" w14:textId="4159AD01" w:rsidR="003F4F09" w:rsidRDefault="001C6D06" w:rsidP="00214F93">
      <w:pPr>
        <w:jc w:val="both"/>
        <w:rPr>
          <w:rFonts w:ascii="Helvetica" w:eastAsia="Times New Roman" w:hAnsi="Helvetica" w:cs="Helvetica"/>
          <w:color w:val="000000"/>
          <w:sz w:val="20"/>
          <w:szCs w:val="20"/>
          <w:lang w:eastAsia="fr-FR"/>
        </w:rPr>
      </w:pPr>
      <w:r>
        <w:rPr>
          <w:rFonts w:ascii="Helvetica" w:eastAsia="Times New Roman" w:hAnsi="Helvetica" w:cs="Helvetica"/>
          <w:color w:val="000000"/>
          <w:sz w:val="20"/>
          <w:szCs w:val="20"/>
          <w:lang w:eastAsia="fr-FR"/>
        </w:rPr>
        <w:t xml:space="preserve">Un bandeau s’affiche désormais sur Alma pour demander s’il accepte, rejette ou souhaite gérer les cookies de navigation. </w:t>
      </w:r>
    </w:p>
    <w:p w14:paraId="05B4605B" w14:textId="57A4055E" w:rsidR="001C6D06" w:rsidRDefault="001C6D06" w:rsidP="00214F93">
      <w:pPr>
        <w:jc w:val="both"/>
        <w:rPr>
          <w:rFonts w:ascii="Helvetica" w:eastAsia="Times New Roman" w:hAnsi="Helvetica" w:cs="Helvetica"/>
          <w:color w:val="000000"/>
          <w:sz w:val="20"/>
          <w:szCs w:val="20"/>
          <w:lang w:eastAsia="fr-FR"/>
        </w:rPr>
      </w:pPr>
      <w:r>
        <w:rPr>
          <w:rFonts w:ascii="Helvetica" w:eastAsia="Times New Roman" w:hAnsi="Helvetica" w:cs="Helvetica"/>
          <w:noProof/>
          <w:color w:val="000000"/>
          <w:sz w:val="20"/>
          <w:szCs w:val="20"/>
          <w:lang w:eastAsia="fr-FR"/>
        </w:rPr>
        <w:drawing>
          <wp:inline distT="0" distB="0" distL="0" distR="0" wp14:anchorId="4A6EC063" wp14:editId="416253FA">
            <wp:extent cx="5760720" cy="25400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ew Cookie Banner.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254000"/>
                    </a:xfrm>
                    <a:prstGeom prst="rect">
                      <a:avLst/>
                    </a:prstGeom>
                  </pic:spPr>
                </pic:pic>
              </a:graphicData>
            </a:graphic>
          </wp:inline>
        </w:drawing>
      </w:r>
    </w:p>
    <w:p w14:paraId="55BADDEC" w14:textId="58F75420" w:rsidR="001C6D06" w:rsidRDefault="001C6D06" w:rsidP="00214F93">
      <w:pPr>
        <w:jc w:val="both"/>
        <w:rPr>
          <w:rFonts w:ascii="Helvetica" w:eastAsia="Times New Roman" w:hAnsi="Helvetica" w:cs="Helvetica"/>
          <w:color w:val="000000"/>
          <w:sz w:val="20"/>
          <w:szCs w:val="20"/>
          <w:lang w:eastAsia="fr-FR"/>
        </w:rPr>
      </w:pPr>
    </w:p>
    <w:p w14:paraId="236347AA" w14:textId="1DB5D8B1" w:rsidR="001C6D06" w:rsidRDefault="001C6D06" w:rsidP="00214F93">
      <w:pPr>
        <w:jc w:val="both"/>
        <w:rPr>
          <w:rFonts w:ascii="Helvetica" w:eastAsia="Times New Roman" w:hAnsi="Helvetica" w:cs="Helvetica"/>
          <w:color w:val="000000"/>
          <w:sz w:val="20"/>
          <w:szCs w:val="20"/>
          <w:lang w:eastAsia="fr-FR"/>
        </w:rPr>
      </w:pPr>
      <w:r>
        <w:rPr>
          <w:rFonts w:ascii="Helvetica" w:eastAsia="Times New Roman" w:hAnsi="Helvetica" w:cs="Helvetica"/>
          <w:color w:val="000000"/>
          <w:sz w:val="20"/>
          <w:szCs w:val="20"/>
          <w:lang w:eastAsia="fr-FR"/>
        </w:rPr>
        <w:t xml:space="preserve">S’il est possible de répondre à cette demande comme sur n’importe quel site Internet, Alma offre une autre possibilité, qui permettra d’enregistrer définitivement les préférences de l’utilisateur, indépendamment des paramètres de son navigateur. </w:t>
      </w:r>
    </w:p>
    <w:p w14:paraId="6446B838" w14:textId="6D372BAD" w:rsidR="001C6D06" w:rsidRDefault="001C6D06" w:rsidP="00214F93">
      <w:pPr>
        <w:jc w:val="both"/>
        <w:rPr>
          <w:rFonts w:ascii="Helvetica" w:eastAsia="Times New Roman" w:hAnsi="Helvetica" w:cs="Helvetica"/>
          <w:color w:val="000000"/>
          <w:sz w:val="20"/>
          <w:szCs w:val="20"/>
          <w:lang w:eastAsia="fr-FR"/>
        </w:rPr>
      </w:pPr>
      <w:r>
        <w:rPr>
          <w:rFonts w:ascii="Helvetica" w:eastAsia="Times New Roman" w:hAnsi="Helvetica" w:cs="Helvetica"/>
          <w:color w:val="000000"/>
          <w:sz w:val="20"/>
          <w:szCs w:val="20"/>
          <w:lang w:eastAsia="fr-FR"/>
        </w:rPr>
        <w:t xml:space="preserve">Cette option est proposée dans le menu personnel de l’utilisateur, comme l’illustre cette capture d’écran fournie par Ex </w:t>
      </w:r>
      <w:proofErr w:type="spellStart"/>
      <w:r>
        <w:rPr>
          <w:rFonts w:ascii="Helvetica" w:eastAsia="Times New Roman" w:hAnsi="Helvetica" w:cs="Helvetica"/>
          <w:color w:val="000000"/>
          <w:sz w:val="20"/>
          <w:szCs w:val="20"/>
          <w:lang w:eastAsia="fr-FR"/>
        </w:rPr>
        <w:t>Libris</w:t>
      </w:r>
      <w:proofErr w:type="spellEnd"/>
    </w:p>
    <w:p w14:paraId="14EF7703" w14:textId="7E31BD9D" w:rsidR="001C6D06" w:rsidRDefault="001C6D06" w:rsidP="001C6D06">
      <w:pPr>
        <w:jc w:val="center"/>
        <w:rPr>
          <w:rFonts w:ascii="Helvetica" w:eastAsia="Times New Roman" w:hAnsi="Helvetica" w:cs="Helvetica"/>
          <w:color w:val="000000"/>
          <w:sz w:val="20"/>
          <w:szCs w:val="20"/>
          <w:lang w:eastAsia="fr-FR"/>
        </w:rPr>
      </w:pPr>
      <w:r>
        <w:rPr>
          <w:rFonts w:ascii="Helvetica" w:eastAsia="Times New Roman" w:hAnsi="Helvetica" w:cs="Helvetica"/>
          <w:noProof/>
          <w:color w:val="000000"/>
          <w:sz w:val="20"/>
          <w:szCs w:val="20"/>
          <w:lang w:eastAsia="fr-FR"/>
        </w:rPr>
        <w:drawing>
          <wp:inline distT="0" distB="0" distL="0" distR="0" wp14:anchorId="55441FD4" wp14:editId="57416C8E">
            <wp:extent cx="2438740" cy="2276793"/>
            <wp:effectExtent l="0" t="0" r="0" b="952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okie Settings.png"/>
                    <pic:cNvPicPr/>
                  </pic:nvPicPr>
                  <pic:blipFill>
                    <a:blip r:embed="rId11">
                      <a:extLst>
                        <a:ext uri="{28A0092B-C50C-407E-A947-70E740481C1C}">
                          <a14:useLocalDpi xmlns:a14="http://schemas.microsoft.com/office/drawing/2010/main" val="0"/>
                        </a:ext>
                      </a:extLst>
                    </a:blip>
                    <a:stretch>
                      <a:fillRect/>
                    </a:stretch>
                  </pic:blipFill>
                  <pic:spPr>
                    <a:xfrm>
                      <a:off x="0" y="0"/>
                      <a:ext cx="2438740" cy="2276793"/>
                    </a:xfrm>
                    <a:prstGeom prst="rect">
                      <a:avLst/>
                    </a:prstGeom>
                  </pic:spPr>
                </pic:pic>
              </a:graphicData>
            </a:graphic>
          </wp:inline>
        </w:drawing>
      </w:r>
    </w:p>
    <w:p w14:paraId="1319F36A" w14:textId="77777777" w:rsidR="001C6D06" w:rsidRDefault="001C6D06" w:rsidP="00214F93">
      <w:pPr>
        <w:jc w:val="both"/>
        <w:rPr>
          <w:rFonts w:ascii="Helvetica" w:eastAsia="Times New Roman" w:hAnsi="Helvetica" w:cs="Helvetica"/>
          <w:color w:val="000000"/>
          <w:sz w:val="20"/>
          <w:szCs w:val="20"/>
          <w:lang w:eastAsia="fr-FR"/>
        </w:rPr>
      </w:pPr>
    </w:p>
    <w:p w14:paraId="1C68AB52" w14:textId="33EC80E7" w:rsidR="001C6D06" w:rsidRDefault="001C6D06" w:rsidP="00214F93">
      <w:pPr>
        <w:jc w:val="both"/>
        <w:rPr>
          <w:rFonts w:ascii="Helvetica" w:eastAsia="Times New Roman" w:hAnsi="Helvetica" w:cs="Helvetica"/>
          <w:color w:val="000000"/>
          <w:sz w:val="20"/>
          <w:szCs w:val="20"/>
          <w:lang w:eastAsia="fr-FR"/>
        </w:rPr>
      </w:pPr>
      <w:r>
        <w:rPr>
          <w:rFonts w:ascii="Helvetica" w:eastAsia="Times New Roman" w:hAnsi="Helvetica" w:cs="Helvetica"/>
          <w:color w:val="000000"/>
          <w:sz w:val="20"/>
          <w:szCs w:val="20"/>
          <w:lang w:eastAsia="fr-FR"/>
        </w:rPr>
        <w:t xml:space="preserve">La fonction de gestion des cookies sera déployée graduellement au cours du mois d’août. </w:t>
      </w:r>
    </w:p>
    <w:p w14:paraId="78757A74" w14:textId="25C8970C" w:rsidR="003A43D5" w:rsidRPr="00214F93" w:rsidRDefault="003A43D5" w:rsidP="00CB058B">
      <w:pPr>
        <w:ind w:hanging="993"/>
        <w:jc w:val="both"/>
        <w:rPr>
          <w:rFonts w:ascii="Helvetica" w:eastAsia="Times New Roman" w:hAnsi="Helvetica" w:cs="Helvetica"/>
          <w:color w:val="000000"/>
          <w:sz w:val="20"/>
          <w:szCs w:val="20"/>
          <w:lang w:eastAsia="fr-FR"/>
        </w:rPr>
      </w:pPr>
    </w:p>
    <w:p w14:paraId="224B1E7D" w14:textId="678448B7" w:rsidR="00CB058B" w:rsidRDefault="00CB058B" w:rsidP="006F00A5">
      <w:pPr>
        <w:jc w:val="both"/>
        <w:rPr>
          <w:rFonts w:ascii="Helvetica" w:hAnsi="Helvetica"/>
          <w:sz w:val="20"/>
          <w:szCs w:val="20"/>
        </w:rPr>
      </w:pPr>
    </w:p>
    <w:p w14:paraId="1729B0E5" w14:textId="13874C0C" w:rsidR="00C335FC" w:rsidRPr="00852F4F" w:rsidRDefault="001C6D06" w:rsidP="00C335FC">
      <w:pPr>
        <w:jc w:val="both"/>
        <w:rPr>
          <w:rFonts w:eastAsia="Times New Roman" w:cstheme="minorHAnsi"/>
          <w:color w:val="000000"/>
          <w:sz w:val="32"/>
          <w:szCs w:val="32"/>
          <w:lang w:eastAsia="fr-FR"/>
        </w:rPr>
      </w:pPr>
      <w:r>
        <w:rPr>
          <w:rFonts w:eastAsia="Times New Roman" w:cstheme="minorHAnsi"/>
          <w:color w:val="000000"/>
          <w:sz w:val="32"/>
          <w:szCs w:val="32"/>
          <w:lang w:eastAsia="fr-FR"/>
        </w:rPr>
        <w:t>Gestion des jeux de résultats</w:t>
      </w:r>
    </w:p>
    <w:p w14:paraId="5F18CF87" w14:textId="4411CF8F" w:rsidR="001C6D06" w:rsidRDefault="00CB058B" w:rsidP="00C335FC">
      <w:pPr>
        <w:jc w:val="both"/>
        <w:rPr>
          <w:rFonts w:ascii="Helvetica" w:eastAsia="Times New Roman" w:hAnsi="Helvetica" w:cs="Helvetica"/>
          <w:color w:val="000000"/>
          <w:sz w:val="20"/>
          <w:szCs w:val="20"/>
          <w:lang w:eastAsia="fr-FR"/>
        </w:rPr>
      </w:pPr>
      <w:r>
        <w:rPr>
          <w:rFonts w:ascii="Helvetica" w:eastAsia="Times New Roman" w:hAnsi="Helvetica" w:cs="Helvetica"/>
          <w:color w:val="000000"/>
          <w:sz w:val="20"/>
          <w:szCs w:val="20"/>
          <w:lang w:eastAsia="fr-FR"/>
        </w:rPr>
        <w:t xml:space="preserve">La </w:t>
      </w:r>
      <w:r w:rsidR="001C6D06">
        <w:rPr>
          <w:rFonts w:ascii="Helvetica" w:eastAsia="Times New Roman" w:hAnsi="Helvetica" w:cs="Helvetica"/>
          <w:color w:val="000000"/>
          <w:sz w:val="20"/>
          <w:szCs w:val="20"/>
          <w:lang w:eastAsia="fr-FR"/>
        </w:rPr>
        <w:t xml:space="preserve">page </w:t>
      </w:r>
      <w:r w:rsidR="00DE3ECD">
        <w:rPr>
          <w:rFonts w:ascii="Helvetica" w:eastAsia="Times New Roman" w:hAnsi="Helvetica" w:cs="Helvetica"/>
          <w:color w:val="000000"/>
          <w:sz w:val="20"/>
          <w:szCs w:val="20"/>
          <w:lang w:eastAsia="fr-FR"/>
        </w:rPr>
        <w:t>listant les</w:t>
      </w:r>
      <w:r w:rsidR="001C6D06">
        <w:rPr>
          <w:rFonts w:ascii="Helvetica" w:eastAsia="Times New Roman" w:hAnsi="Helvetica" w:cs="Helvetica"/>
          <w:color w:val="000000"/>
          <w:sz w:val="20"/>
          <w:szCs w:val="20"/>
          <w:lang w:eastAsia="fr-FR"/>
        </w:rPr>
        <w:t xml:space="preserve"> jeux de résultats évolue pour adopter la nouvelle organisation des pages, graduellement déployée dans Alma. </w:t>
      </w:r>
    </w:p>
    <w:p w14:paraId="0E8D6530" w14:textId="76CC5BF3" w:rsidR="001C6D06" w:rsidRDefault="001C6D06" w:rsidP="00C335FC">
      <w:pPr>
        <w:jc w:val="both"/>
        <w:rPr>
          <w:rFonts w:ascii="Helvetica" w:eastAsia="Times New Roman" w:hAnsi="Helvetica" w:cs="Helvetica"/>
          <w:color w:val="000000"/>
          <w:sz w:val="20"/>
          <w:szCs w:val="20"/>
          <w:lang w:eastAsia="fr-FR"/>
        </w:rPr>
      </w:pPr>
      <w:r>
        <w:rPr>
          <w:rFonts w:ascii="Helvetica" w:eastAsia="Times New Roman" w:hAnsi="Helvetica" w:cs="Helvetica"/>
          <w:color w:val="000000"/>
          <w:sz w:val="20"/>
          <w:szCs w:val="20"/>
          <w:lang w:eastAsia="fr-FR"/>
        </w:rPr>
        <w:t xml:space="preserve">A la place des onglets répartissant les jeux de résultats entre </w:t>
      </w:r>
      <w:r w:rsidR="00DE3ECD">
        <w:rPr>
          <w:rFonts w:ascii="Helvetica" w:eastAsia="Times New Roman" w:hAnsi="Helvetica" w:cs="Helvetica"/>
          <w:color w:val="000000"/>
          <w:sz w:val="20"/>
          <w:szCs w:val="20"/>
          <w:lang w:eastAsia="fr-FR"/>
        </w:rPr>
        <w:t xml:space="preserve">« (ses) jeux » et les « jeux publics » (et la liste de « tous les jeux de résultats » pour les personnes ayant des rôles d’administrateur), Alma propose une navigation par facettes. Il en va de même pour le filtrage par type de jeux : une facette, permettant la sélection simultanée de plusieurs valeurs, remplace la liste déroulante qui n’autorisait jusqu’à présent qu’un seul choix. </w:t>
      </w:r>
    </w:p>
    <w:p w14:paraId="18F06CAB" w14:textId="46DDC90C" w:rsidR="00DE3ECD" w:rsidRDefault="00DE3ECD" w:rsidP="00C335FC">
      <w:pPr>
        <w:jc w:val="both"/>
        <w:rPr>
          <w:rFonts w:ascii="Helvetica" w:eastAsia="Times New Roman" w:hAnsi="Helvetica" w:cs="Helvetica"/>
          <w:color w:val="000000"/>
          <w:sz w:val="20"/>
          <w:szCs w:val="20"/>
          <w:lang w:eastAsia="fr-FR"/>
        </w:rPr>
      </w:pPr>
      <w:r>
        <w:rPr>
          <w:rFonts w:ascii="Helvetica" w:eastAsia="Times New Roman" w:hAnsi="Helvetica" w:cs="Helvetica"/>
          <w:color w:val="000000"/>
          <w:sz w:val="20"/>
          <w:szCs w:val="20"/>
          <w:lang w:eastAsia="fr-FR"/>
        </w:rPr>
        <w:t xml:space="preserve">A cette nouvelle interface, la page se divise en deux parties : à gauche, la liste des jeux et à droite le détail du jeu sélectionné, ceci afin de limiter le nombre de clics. </w:t>
      </w:r>
    </w:p>
    <w:p w14:paraId="01F99EA1" w14:textId="48234DF5" w:rsidR="00DE3ECD" w:rsidRDefault="00DE3ECD" w:rsidP="00C335FC">
      <w:pPr>
        <w:jc w:val="both"/>
        <w:rPr>
          <w:rFonts w:ascii="Helvetica" w:eastAsia="Times New Roman" w:hAnsi="Helvetica" w:cs="Helvetica"/>
          <w:b/>
          <w:i/>
          <w:color w:val="000000"/>
          <w:sz w:val="20"/>
          <w:szCs w:val="20"/>
          <w:lang w:eastAsia="fr-FR"/>
        </w:rPr>
      </w:pPr>
      <w:r>
        <w:rPr>
          <w:rFonts w:ascii="Helvetica" w:eastAsia="Times New Roman" w:hAnsi="Helvetica" w:cs="Helvetica"/>
          <w:b/>
          <w:i/>
          <w:color w:val="000000"/>
          <w:sz w:val="20"/>
          <w:szCs w:val="20"/>
          <w:lang w:eastAsia="fr-FR"/>
        </w:rPr>
        <w:t>Avant</w:t>
      </w:r>
    </w:p>
    <w:p w14:paraId="0D728AF8" w14:textId="3253D272" w:rsidR="00DE3ECD" w:rsidRPr="00DE3ECD" w:rsidRDefault="00DE3ECD" w:rsidP="00C335FC">
      <w:pPr>
        <w:jc w:val="both"/>
        <w:rPr>
          <w:rFonts w:ascii="Helvetica" w:eastAsia="Times New Roman" w:hAnsi="Helvetica" w:cs="Helvetica"/>
          <w:color w:val="000000"/>
          <w:sz w:val="20"/>
          <w:szCs w:val="20"/>
          <w:lang w:eastAsia="fr-FR"/>
        </w:rPr>
      </w:pPr>
      <w:r>
        <w:rPr>
          <w:rFonts w:ascii="Helvetica" w:eastAsia="Times New Roman" w:hAnsi="Helvetica" w:cs="Helvetica"/>
          <w:noProof/>
          <w:color w:val="000000"/>
          <w:sz w:val="20"/>
          <w:szCs w:val="20"/>
          <w:lang w:eastAsia="fr-FR"/>
        </w:rPr>
        <w:drawing>
          <wp:inline distT="0" distB="0" distL="0" distR="0" wp14:anchorId="54BD23BF" wp14:editId="53326830">
            <wp:extent cx="5760720" cy="324104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pera Instantané_2023-07-24_150600_univ-toulouse.alma.exlibrisgroup.com.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0720" cy="3241040"/>
                    </a:xfrm>
                    <a:prstGeom prst="rect">
                      <a:avLst/>
                    </a:prstGeom>
                  </pic:spPr>
                </pic:pic>
              </a:graphicData>
            </a:graphic>
          </wp:inline>
        </w:drawing>
      </w:r>
    </w:p>
    <w:p w14:paraId="6883375D" w14:textId="704189DD" w:rsidR="00DE3ECD" w:rsidRDefault="00DE3ECD" w:rsidP="00C335FC">
      <w:pPr>
        <w:jc w:val="both"/>
        <w:rPr>
          <w:rFonts w:ascii="Helvetica" w:eastAsia="Times New Roman" w:hAnsi="Helvetica" w:cs="Helvetica"/>
          <w:color w:val="000000"/>
          <w:sz w:val="20"/>
          <w:szCs w:val="20"/>
          <w:lang w:eastAsia="fr-FR"/>
        </w:rPr>
      </w:pPr>
    </w:p>
    <w:p w14:paraId="1D52E06B" w14:textId="21F1F9E6" w:rsidR="00DE3ECD" w:rsidRPr="00DE3ECD" w:rsidRDefault="00DE3ECD" w:rsidP="00C335FC">
      <w:pPr>
        <w:jc w:val="both"/>
        <w:rPr>
          <w:rFonts w:ascii="Helvetica" w:eastAsia="Times New Roman" w:hAnsi="Helvetica" w:cs="Helvetica"/>
          <w:b/>
          <w:i/>
          <w:color w:val="000000"/>
          <w:sz w:val="20"/>
          <w:szCs w:val="20"/>
          <w:lang w:eastAsia="fr-FR"/>
        </w:rPr>
      </w:pPr>
      <w:r w:rsidRPr="00DE3ECD">
        <w:rPr>
          <w:rFonts w:ascii="Helvetica" w:eastAsia="Times New Roman" w:hAnsi="Helvetica" w:cs="Helvetica"/>
          <w:b/>
          <w:i/>
          <w:color w:val="000000"/>
          <w:sz w:val="20"/>
          <w:szCs w:val="20"/>
          <w:lang w:eastAsia="fr-FR"/>
        </w:rPr>
        <w:t>Après</w:t>
      </w:r>
    </w:p>
    <w:p w14:paraId="5B0CB934" w14:textId="08C16570" w:rsidR="00DE3ECD" w:rsidRDefault="00DE3ECD" w:rsidP="00C335FC">
      <w:pPr>
        <w:jc w:val="both"/>
        <w:rPr>
          <w:rFonts w:ascii="Helvetica" w:eastAsia="Times New Roman" w:hAnsi="Helvetica" w:cs="Helvetica"/>
          <w:color w:val="000000"/>
          <w:sz w:val="20"/>
          <w:szCs w:val="20"/>
          <w:lang w:eastAsia="fr-FR"/>
        </w:rPr>
      </w:pPr>
      <w:r>
        <w:rPr>
          <w:rFonts w:ascii="Helvetica" w:eastAsia="Times New Roman" w:hAnsi="Helvetica" w:cs="Helvetica"/>
          <w:noProof/>
          <w:color w:val="000000"/>
          <w:sz w:val="20"/>
          <w:szCs w:val="20"/>
          <w:lang w:eastAsia="fr-FR"/>
        </w:rPr>
        <w:drawing>
          <wp:inline distT="0" distB="0" distL="0" distR="0" wp14:anchorId="7E5D1DA6" wp14:editId="338DAA88">
            <wp:extent cx="5760720" cy="2694305"/>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pera Instantané_2023-07-24_150632_univ-toulouse-psb.alma.exlibrisgroup.com.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0720" cy="2694305"/>
                    </a:xfrm>
                    <a:prstGeom prst="rect">
                      <a:avLst/>
                    </a:prstGeom>
                  </pic:spPr>
                </pic:pic>
              </a:graphicData>
            </a:graphic>
          </wp:inline>
        </w:drawing>
      </w:r>
    </w:p>
    <w:p w14:paraId="53F09C14" w14:textId="034B1D27" w:rsidR="00DE3ECD" w:rsidRDefault="00DE3ECD" w:rsidP="00C335FC">
      <w:pPr>
        <w:jc w:val="both"/>
        <w:rPr>
          <w:rFonts w:ascii="Helvetica" w:eastAsia="Times New Roman" w:hAnsi="Helvetica" w:cs="Helvetica"/>
          <w:color w:val="000000"/>
          <w:sz w:val="20"/>
          <w:szCs w:val="20"/>
          <w:lang w:eastAsia="fr-FR"/>
        </w:rPr>
      </w:pPr>
    </w:p>
    <w:p w14:paraId="73AA18B0" w14:textId="267D5BB1" w:rsidR="00DE3ECD" w:rsidRDefault="00DE3ECD" w:rsidP="00C335FC">
      <w:pPr>
        <w:jc w:val="both"/>
        <w:rPr>
          <w:rFonts w:ascii="Helvetica" w:eastAsia="Times New Roman" w:hAnsi="Helvetica" w:cs="Helvetica"/>
          <w:color w:val="000000"/>
          <w:sz w:val="20"/>
          <w:szCs w:val="20"/>
          <w:lang w:eastAsia="fr-FR"/>
        </w:rPr>
      </w:pPr>
      <w:r>
        <w:rPr>
          <w:rFonts w:ascii="Helvetica" w:eastAsia="Times New Roman" w:hAnsi="Helvetica" w:cs="Helvetica"/>
          <w:color w:val="000000"/>
          <w:sz w:val="20"/>
          <w:szCs w:val="20"/>
          <w:lang w:eastAsia="fr-FR"/>
        </w:rPr>
        <w:t xml:space="preserve">Il est possible de revenir à un affichage plein écran en désactivant le mode « écran divisé ». </w:t>
      </w:r>
    </w:p>
    <w:p w14:paraId="32335C69" w14:textId="146606F5" w:rsidR="00DE3ECD" w:rsidRDefault="00DE3ECD" w:rsidP="00DE3ECD">
      <w:pPr>
        <w:jc w:val="center"/>
        <w:rPr>
          <w:rFonts w:ascii="Helvetica" w:eastAsia="Times New Roman" w:hAnsi="Helvetica" w:cs="Helvetica"/>
          <w:color w:val="000000"/>
          <w:sz w:val="20"/>
          <w:szCs w:val="20"/>
          <w:lang w:eastAsia="fr-FR"/>
        </w:rPr>
      </w:pPr>
      <w:r>
        <w:rPr>
          <w:rFonts w:ascii="Helvetica" w:eastAsia="Times New Roman" w:hAnsi="Helvetica" w:cs="Helvetica"/>
          <w:noProof/>
          <w:color w:val="000000"/>
          <w:sz w:val="20"/>
          <w:szCs w:val="20"/>
          <w:lang w:eastAsia="fr-FR"/>
        </w:rPr>
        <w:drawing>
          <wp:inline distT="0" distB="0" distL="0" distR="0" wp14:anchorId="29259C4D" wp14:editId="5C1DC71A">
            <wp:extent cx="2990850" cy="1228725"/>
            <wp:effectExtent l="0" t="0" r="0" b="952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pera Instantané_2023-07-24_150727_univ-toulouse-psb.alma.exlibrisgroup.com.png"/>
                    <pic:cNvPicPr/>
                  </pic:nvPicPr>
                  <pic:blipFill>
                    <a:blip r:embed="rId14">
                      <a:extLst>
                        <a:ext uri="{28A0092B-C50C-407E-A947-70E740481C1C}">
                          <a14:useLocalDpi xmlns:a14="http://schemas.microsoft.com/office/drawing/2010/main" val="0"/>
                        </a:ext>
                      </a:extLst>
                    </a:blip>
                    <a:stretch>
                      <a:fillRect/>
                    </a:stretch>
                  </pic:blipFill>
                  <pic:spPr>
                    <a:xfrm>
                      <a:off x="0" y="0"/>
                      <a:ext cx="2990850" cy="1228725"/>
                    </a:xfrm>
                    <a:prstGeom prst="rect">
                      <a:avLst/>
                    </a:prstGeom>
                  </pic:spPr>
                </pic:pic>
              </a:graphicData>
            </a:graphic>
          </wp:inline>
        </w:drawing>
      </w:r>
    </w:p>
    <w:p w14:paraId="3573FEB5" w14:textId="5C71F4D2" w:rsidR="00C335FC" w:rsidRDefault="00CB058B" w:rsidP="00C335FC">
      <w:pPr>
        <w:jc w:val="both"/>
        <w:rPr>
          <w:rFonts w:ascii="Helvetica" w:eastAsia="Times New Roman" w:hAnsi="Helvetica" w:cs="Helvetica"/>
          <w:color w:val="000000"/>
          <w:sz w:val="20"/>
          <w:szCs w:val="20"/>
          <w:lang w:eastAsia="fr-FR"/>
        </w:rPr>
      </w:pPr>
      <w:r>
        <w:rPr>
          <w:rFonts w:ascii="Helvetica" w:eastAsia="Times New Roman" w:hAnsi="Helvetica" w:cs="Helvetica"/>
          <w:color w:val="000000"/>
          <w:sz w:val="20"/>
          <w:szCs w:val="20"/>
          <w:lang w:eastAsia="fr-FR"/>
        </w:rPr>
        <w:t xml:space="preserve">. </w:t>
      </w:r>
    </w:p>
    <w:p w14:paraId="1AC9FB60" w14:textId="23BE9F10" w:rsidR="00DE3ECD" w:rsidRDefault="00DE3ECD" w:rsidP="00C335FC">
      <w:pPr>
        <w:jc w:val="both"/>
        <w:rPr>
          <w:rFonts w:ascii="Helvetica" w:eastAsia="Times New Roman" w:hAnsi="Helvetica" w:cs="Helvetica"/>
          <w:color w:val="000000"/>
          <w:sz w:val="20"/>
          <w:szCs w:val="20"/>
          <w:lang w:eastAsia="fr-FR"/>
        </w:rPr>
      </w:pPr>
      <w:r>
        <w:rPr>
          <w:rFonts w:ascii="Helvetica" w:eastAsia="Times New Roman" w:hAnsi="Helvetica" w:cs="Helvetica"/>
          <w:color w:val="000000"/>
          <w:sz w:val="20"/>
          <w:szCs w:val="20"/>
          <w:lang w:eastAsia="fr-FR"/>
        </w:rPr>
        <w:t xml:space="preserve">Une nouvelle fonctionnalité est à signaler : il est possible, désormais, de supprimer ses jeux de résultats par lot. Pour cela, il faut cocher les jeux à supprimer (voire sélectionner en une fois tous les jeux de la page) et cliquer sur « Supprimer ». Jusqu’à présent, à moins d’utiliser une extension d’Alma, la suppression n’était possible que jeu par jeu. </w:t>
      </w:r>
    </w:p>
    <w:p w14:paraId="62E8EA00" w14:textId="4A5F39A0" w:rsidR="00DE3ECD" w:rsidRDefault="00127015" w:rsidP="00C335FC">
      <w:pPr>
        <w:jc w:val="both"/>
        <w:rPr>
          <w:rFonts w:ascii="Helvetica" w:eastAsia="Times New Roman" w:hAnsi="Helvetica" w:cs="Helvetica"/>
          <w:color w:val="000000"/>
          <w:sz w:val="20"/>
          <w:szCs w:val="20"/>
          <w:lang w:eastAsia="fr-FR"/>
        </w:rPr>
      </w:pPr>
      <w:r>
        <w:rPr>
          <w:rFonts w:ascii="Helvetica" w:eastAsia="Times New Roman" w:hAnsi="Helvetica" w:cs="Helvetica"/>
          <w:noProof/>
          <w:color w:val="000000"/>
          <w:sz w:val="20"/>
          <w:szCs w:val="20"/>
          <w:lang w:eastAsia="fr-FR"/>
        </w:rPr>
        <w:drawing>
          <wp:inline distT="0" distB="0" distL="0" distR="0" wp14:anchorId="42327E06" wp14:editId="4749FD55">
            <wp:extent cx="5760720" cy="1525270"/>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Opera Instantané_2023-07-24_150938_univ-toulouse-psb.alma.exlibrisgroup.com.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60720" cy="1525270"/>
                    </a:xfrm>
                    <a:prstGeom prst="rect">
                      <a:avLst/>
                    </a:prstGeom>
                  </pic:spPr>
                </pic:pic>
              </a:graphicData>
            </a:graphic>
          </wp:inline>
        </w:drawing>
      </w:r>
    </w:p>
    <w:p w14:paraId="4AECE3FA" w14:textId="1E01925A" w:rsidR="00127015" w:rsidRDefault="00127015" w:rsidP="00C335FC">
      <w:pPr>
        <w:jc w:val="both"/>
        <w:rPr>
          <w:rFonts w:ascii="Helvetica" w:eastAsia="Times New Roman" w:hAnsi="Helvetica" w:cs="Helvetica"/>
          <w:color w:val="000000"/>
          <w:sz w:val="20"/>
          <w:szCs w:val="20"/>
          <w:lang w:eastAsia="fr-FR"/>
        </w:rPr>
      </w:pPr>
    </w:p>
    <w:p w14:paraId="3D583D2B" w14:textId="5C9C27B9" w:rsidR="00127015" w:rsidRDefault="00127015" w:rsidP="00C335FC">
      <w:pPr>
        <w:jc w:val="both"/>
        <w:rPr>
          <w:rFonts w:ascii="Helvetica" w:eastAsia="Times New Roman" w:hAnsi="Helvetica" w:cs="Helvetica"/>
          <w:color w:val="000000"/>
          <w:sz w:val="20"/>
          <w:szCs w:val="20"/>
          <w:lang w:eastAsia="fr-FR"/>
        </w:rPr>
      </w:pPr>
      <w:r>
        <w:rPr>
          <w:rFonts w:ascii="Helvetica" w:eastAsia="Times New Roman" w:hAnsi="Helvetica" w:cs="Helvetica"/>
          <w:color w:val="000000"/>
          <w:sz w:val="20"/>
          <w:szCs w:val="20"/>
          <w:lang w:eastAsia="fr-FR"/>
        </w:rPr>
        <w:t xml:space="preserve">Il est à noter que le terme de « jeu » est remplacé par celui d’ensemble, y compris dans le menu Admin. </w:t>
      </w:r>
    </w:p>
    <w:p w14:paraId="6DACDABE" w14:textId="3F39ABDD" w:rsidR="00127015" w:rsidRDefault="00127015" w:rsidP="00127015">
      <w:pPr>
        <w:jc w:val="center"/>
        <w:rPr>
          <w:rFonts w:ascii="Helvetica" w:eastAsia="Times New Roman" w:hAnsi="Helvetica" w:cs="Helvetica"/>
          <w:color w:val="000000"/>
          <w:sz w:val="20"/>
          <w:szCs w:val="20"/>
          <w:lang w:eastAsia="fr-FR"/>
        </w:rPr>
      </w:pPr>
      <w:r>
        <w:rPr>
          <w:rFonts w:ascii="Helvetica" w:eastAsia="Times New Roman" w:hAnsi="Helvetica" w:cs="Helvetica"/>
          <w:noProof/>
          <w:color w:val="000000"/>
          <w:sz w:val="20"/>
          <w:szCs w:val="20"/>
          <w:lang w:eastAsia="fr-FR"/>
        </w:rPr>
        <w:drawing>
          <wp:inline distT="0" distB="0" distL="0" distR="0" wp14:anchorId="22831ED8" wp14:editId="063A4B4B">
            <wp:extent cx="3340100" cy="1939412"/>
            <wp:effectExtent l="0" t="0" r="0" b="381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2023-07-24_151157.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350985" cy="1945732"/>
                    </a:xfrm>
                    <a:prstGeom prst="rect">
                      <a:avLst/>
                    </a:prstGeom>
                  </pic:spPr>
                </pic:pic>
              </a:graphicData>
            </a:graphic>
          </wp:inline>
        </w:drawing>
      </w:r>
    </w:p>
    <w:p w14:paraId="4A50FA2A" w14:textId="31A105FF" w:rsidR="00127015" w:rsidRDefault="00127015" w:rsidP="00C335FC">
      <w:pPr>
        <w:jc w:val="both"/>
        <w:rPr>
          <w:rFonts w:ascii="Helvetica" w:eastAsia="Times New Roman" w:hAnsi="Helvetica" w:cs="Helvetica"/>
          <w:color w:val="000000"/>
          <w:sz w:val="20"/>
          <w:szCs w:val="20"/>
          <w:lang w:eastAsia="fr-FR"/>
        </w:rPr>
      </w:pPr>
    </w:p>
    <w:p w14:paraId="096FDB2F" w14:textId="29F3860D" w:rsidR="00127015" w:rsidRDefault="003864C5" w:rsidP="00C335FC">
      <w:pPr>
        <w:jc w:val="both"/>
        <w:rPr>
          <w:rFonts w:ascii="Helvetica" w:eastAsia="Times New Roman" w:hAnsi="Helvetica" w:cs="Helvetica"/>
          <w:color w:val="000000"/>
          <w:sz w:val="20"/>
          <w:szCs w:val="20"/>
          <w:lang w:eastAsia="fr-FR"/>
        </w:rPr>
      </w:pPr>
      <w:r>
        <w:rPr>
          <w:rFonts w:ascii="Helvetica" w:eastAsia="Times New Roman" w:hAnsi="Helvetica" w:cs="Helvetica"/>
          <w:color w:val="000000"/>
          <w:sz w:val="20"/>
          <w:szCs w:val="20"/>
          <w:lang w:eastAsia="fr-FR"/>
        </w:rPr>
        <w:t xml:space="preserve">Le reste des traductions n’est pas encore stabilisé, ce qui se manifeste par la présence de termes en anglais. </w:t>
      </w:r>
    </w:p>
    <w:p w14:paraId="7E6A6547" w14:textId="023506B8" w:rsidR="003864C5" w:rsidRDefault="003864C5" w:rsidP="00C335FC">
      <w:pPr>
        <w:jc w:val="both"/>
        <w:rPr>
          <w:rFonts w:ascii="Helvetica" w:eastAsia="Times New Roman" w:hAnsi="Helvetica" w:cs="Helvetica"/>
          <w:color w:val="000000"/>
          <w:sz w:val="20"/>
          <w:szCs w:val="20"/>
          <w:lang w:eastAsia="fr-FR"/>
        </w:rPr>
      </w:pPr>
      <w:r>
        <w:rPr>
          <w:rFonts w:ascii="Helvetica" w:eastAsia="Times New Roman" w:hAnsi="Helvetica" w:cs="Helvetica"/>
          <w:color w:val="000000"/>
          <w:sz w:val="20"/>
          <w:szCs w:val="20"/>
          <w:lang w:eastAsia="fr-FR"/>
        </w:rPr>
        <w:t xml:space="preserve">En marge de l’implémentation de cette nouvelle interface, la fonction de gestion des ensembles permet désormais de créer des lots de notices de holding </w:t>
      </w:r>
      <w:proofErr w:type="spellStart"/>
      <w:r>
        <w:rPr>
          <w:rFonts w:ascii="Helvetica" w:eastAsia="Times New Roman" w:hAnsi="Helvetica" w:cs="Helvetica"/>
          <w:color w:val="000000"/>
          <w:sz w:val="20"/>
          <w:szCs w:val="20"/>
          <w:lang w:eastAsia="fr-FR"/>
        </w:rPr>
        <w:t>exemplarisés</w:t>
      </w:r>
      <w:proofErr w:type="spellEnd"/>
      <w:r>
        <w:rPr>
          <w:rFonts w:ascii="Helvetica" w:eastAsia="Times New Roman" w:hAnsi="Helvetica" w:cs="Helvetica"/>
          <w:color w:val="000000"/>
          <w:sz w:val="20"/>
          <w:szCs w:val="20"/>
          <w:lang w:eastAsia="fr-FR"/>
        </w:rPr>
        <w:t xml:space="preserve"> (jusqu’à présent, seuls des lots « logiques » pouvaient être créés, depuis la recherche simple ou avancée, pour ce type de données). </w:t>
      </w:r>
    </w:p>
    <w:p w14:paraId="474F621D" w14:textId="114E6AAB" w:rsidR="003864C5" w:rsidRDefault="003864C5" w:rsidP="00C335FC">
      <w:pPr>
        <w:jc w:val="both"/>
        <w:rPr>
          <w:rFonts w:ascii="Helvetica" w:eastAsia="Times New Roman" w:hAnsi="Helvetica" w:cs="Helvetica"/>
          <w:color w:val="000000"/>
          <w:sz w:val="20"/>
          <w:szCs w:val="20"/>
          <w:lang w:eastAsia="fr-FR"/>
        </w:rPr>
      </w:pPr>
      <w:r>
        <w:rPr>
          <w:rFonts w:ascii="Helvetica" w:eastAsia="Times New Roman" w:hAnsi="Helvetica" w:cs="Helvetica"/>
          <w:noProof/>
          <w:color w:val="000000"/>
          <w:sz w:val="20"/>
          <w:szCs w:val="20"/>
          <w:lang w:eastAsia="fr-FR"/>
        </w:rPr>
        <w:drawing>
          <wp:inline distT="0" distB="0" distL="0" distR="0" wp14:anchorId="085EE3FD" wp14:editId="70047411">
            <wp:extent cx="5760720" cy="3657600"/>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Opera Instantané_2023-07-24_151523_univ-toulouse-psb.alma.exlibrisgroup.com.png"/>
                    <pic:cNvPicPr/>
                  </pic:nvPicPr>
                  <pic:blipFill>
                    <a:blip r:embed="rId17">
                      <a:extLst>
                        <a:ext uri="{28A0092B-C50C-407E-A947-70E740481C1C}">
                          <a14:useLocalDpi xmlns:a14="http://schemas.microsoft.com/office/drawing/2010/main" val="0"/>
                        </a:ext>
                      </a:extLst>
                    </a:blip>
                    <a:stretch>
                      <a:fillRect/>
                    </a:stretch>
                  </pic:blipFill>
                  <pic:spPr>
                    <a:xfrm>
                      <a:off x="0" y="0"/>
                      <a:ext cx="5760720" cy="3657600"/>
                    </a:xfrm>
                    <a:prstGeom prst="rect">
                      <a:avLst/>
                    </a:prstGeom>
                  </pic:spPr>
                </pic:pic>
              </a:graphicData>
            </a:graphic>
          </wp:inline>
        </w:drawing>
      </w:r>
    </w:p>
    <w:p w14:paraId="023CB1D3" w14:textId="77777777" w:rsidR="00F719CD" w:rsidRPr="00214F93" w:rsidRDefault="00F719CD" w:rsidP="00F719CD">
      <w:pPr>
        <w:ind w:hanging="993"/>
        <w:jc w:val="both"/>
        <w:rPr>
          <w:rFonts w:ascii="Helvetica" w:eastAsia="Times New Roman" w:hAnsi="Helvetica" w:cs="Helvetica"/>
          <w:color w:val="000000"/>
          <w:sz w:val="20"/>
          <w:szCs w:val="20"/>
          <w:lang w:eastAsia="fr-FR"/>
        </w:rPr>
      </w:pPr>
    </w:p>
    <w:p w14:paraId="6D7EA9B1" w14:textId="77777777" w:rsidR="00F719CD" w:rsidRDefault="00F719CD" w:rsidP="00F719CD">
      <w:pPr>
        <w:jc w:val="both"/>
        <w:rPr>
          <w:rFonts w:ascii="Helvetica" w:hAnsi="Helvetica"/>
          <w:sz w:val="20"/>
          <w:szCs w:val="20"/>
        </w:rPr>
      </w:pPr>
    </w:p>
    <w:p w14:paraId="2F40D46E" w14:textId="1E1A2078" w:rsidR="00F719CD" w:rsidRPr="00852F4F" w:rsidRDefault="00F719CD" w:rsidP="00F719CD">
      <w:pPr>
        <w:jc w:val="both"/>
        <w:rPr>
          <w:rFonts w:eastAsia="Times New Roman" w:cstheme="minorHAnsi"/>
          <w:color w:val="000000"/>
          <w:sz w:val="32"/>
          <w:szCs w:val="32"/>
          <w:lang w:eastAsia="fr-FR"/>
        </w:rPr>
      </w:pPr>
      <w:r>
        <w:rPr>
          <w:rFonts w:eastAsia="Times New Roman" w:cstheme="minorHAnsi"/>
          <w:color w:val="000000"/>
          <w:sz w:val="32"/>
          <w:szCs w:val="32"/>
          <w:lang w:eastAsia="fr-FR"/>
        </w:rPr>
        <w:t>Gestion des courriers</w:t>
      </w:r>
    </w:p>
    <w:p w14:paraId="524B40E9" w14:textId="069E584D" w:rsidR="00DE3ECD" w:rsidRDefault="00F719CD" w:rsidP="00F719CD">
      <w:pPr>
        <w:jc w:val="both"/>
        <w:rPr>
          <w:rFonts w:ascii="Helvetica" w:eastAsia="Times New Roman" w:hAnsi="Helvetica" w:cs="Helvetica"/>
          <w:color w:val="000000"/>
          <w:sz w:val="20"/>
          <w:szCs w:val="20"/>
          <w:lang w:eastAsia="fr-FR"/>
        </w:rPr>
      </w:pPr>
      <w:r>
        <w:rPr>
          <w:rFonts w:ascii="Helvetica" w:eastAsia="Times New Roman" w:hAnsi="Helvetica" w:cs="Helvetica"/>
          <w:color w:val="000000"/>
          <w:sz w:val="20"/>
          <w:szCs w:val="20"/>
          <w:lang w:eastAsia="fr-FR"/>
        </w:rPr>
        <w:t xml:space="preserve">L’interface permettant la mise à jour du contenu des courriers a été entièrement repensée pour afficher sur une même page la source de données au format XML, la feuille de style XSLT et son rendu visuel. L’identification des erreurs de code a été également améliorée. </w:t>
      </w:r>
    </w:p>
    <w:p w14:paraId="03AE40C4" w14:textId="68600BA8" w:rsidR="00F719CD" w:rsidRDefault="00F719CD" w:rsidP="00F719CD">
      <w:pPr>
        <w:jc w:val="both"/>
        <w:rPr>
          <w:rFonts w:ascii="Helvetica" w:eastAsia="Times New Roman" w:hAnsi="Helvetica" w:cs="Helvetica"/>
          <w:color w:val="000000"/>
          <w:sz w:val="20"/>
          <w:szCs w:val="20"/>
          <w:lang w:eastAsia="fr-FR"/>
        </w:rPr>
      </w:pPr>
      <w:r>
        <w:rPr>
          <w:rFonts w:ascii="Helvetica" w:eastAsia="Times New Roman" w:hAnsi="Helvetica" w:cs="Helvetica"/>
          <w:noProof/>
          <w:color w:val="000000"/>
          <w:sz w:val="20"/>
          <w:szCs w:val="20"/>
          <w:lang w:eastAsia="fr-FR"/>
        </w:rPr>
        <w:drawing>
          <wp:inline distT="0" distB="0" distL="0" distR="0" wp14:anchorId="47AC13A8" wp14:editId="31FF3F3D">
            <wp:extent cx="5760720" cy="2860675"/>
            <wp:effectExtent l="0" t="0" r="0" b="0"/>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Opera Instantané_2023-07-24_165007_univ-toulouse-psb.alma.exlibrisgroup.com.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60720" cy="2860675"/>
                    </a:xfrm>
                    <a:prstGeom prst="rect">
                      <a:avLst/>
                    </a:prstGeom>
                  </pic:spPr>
                </pic:pic>
              </a:graphicData>
            </a:graphic>
          </wp:inline>
        </w:drawing>
      </w:r>
    </w:p>
    <w:p w14:paraId="4F24651B" w14:textId="41906B4E" w:rsidR="00DE3ECD" w:rsidRDefault="00DE3ECD" w:rsidP="00C335FC">
      <w:pPr>
        <w:jc w:val="both"/>
        <w:rPr>
          <w:rFonts w:ascii="Helvetica" w:eastAsia="Times New Roman" w:hAnsi="Helvetica" w:cs="Helvetica"/>
          <w:color w:val="000000"/>
          <w:sz w:val="20"/>
          <w:szCs w:val="20"/>
          <w:lang w:eastAsia="fr-FR"/>
        </w:rPr>
      </w:pPr>
    </w:p>
    <w:p w14:paraId="52D64492" w14:textId="77777777" w:rsidR="00FE0F55" w:rsidRPr="00FE0F55" w:rsidRDefault="00FE0F55" w:rsidP="00FE0F55">
      <w:pPr>
        <w:jc w:val="both"/>
        <w:rPr>
          <w:rFonts w:eastAsia="Times New Roman" w:cstheme="minorHAnsi"/>
          <w:color w:val="000000"/>
          <w:sz w:val="32"/>
          <w:szCs w:val="20"/>
          <w:lang w:eastAsia="fr-FR"/>
        </w:rPr>
      </w:pPr>
      <w:r w:rsidRPr="00FE0F55">
        <w:rPr>
          <w:rFonts w:eastAsia="Times New Roman" w:cstheme="minorHAnsi"/>
          <w:color w:val="000000"/>
          <w:sz w:val="32"/>
          <w:szCs w:val="20"/>
          <w:lang w:eastAsia="fr-FR"/>
        </w:rPr>
        <w:t>Tester l’envoi de mail depuis le profil d’intégration Mail</w:t>
      </w:r>
    </w:p>
    <w:p w14:paraId="01116D89" w14:textId="77777777" w:rsidR="00FE0F55" w:rsidRDefault="00FE0F55" w:rsidP="00FE0F55">
      <w:pPr>
        <w:jc w:val="both"/>
        <w:rPr>
          <w:rFonts w:ascii="Helvetica" w:eastAsia="Times New Roman" w:hAnsi="Helvetica" w:cs="Helvetica"/>
          <w:color w:val="000000"/>
          <w:sz w:val="20"/>
          <w:szCs w:val="20"/>
          <w:lang w:eastAsia="fr-FR"/>
        </w:rPr>
      </w:pPr>
      <w:r>
        <w:rPr>
          <w:rFonts w:ascii="Helvetica" w:eastAsia="Times New Roman" w:hAnsi="Helvetica" w:cs="Helvetica"/>
          <w:color w:val="000000"/>
          <w:sz w:val="20"/>
          <w:szCs w:val="20"/>
          <w:lang w:eastAsia="fr-FR"/>
        </w:rPr>
        <w:t xml:space="preserve">Un nouveau bouton </w:t>
      </w:r>
      <w:r w:rsidRPr="004F7409">
        <w:rPr>
          <w:rFonts w:ascii="Helvetica" w:eastAsia="Times New Roman" w:hAnsi="Helvetica" w:cs="Helvetica"/>
          <w:i/>
          <w:color w:val="000000"/>
          <w:sz w:val="20"/>
          <w:szCs w:val="20"/>
          <w:lang w:eastAsia="fr-FR"/>
        </w:rPr>
        <w:t>Save and Test</w:t>
      </w:r>
      <w:r>
        <w:rPr>
          <w:rFonts w:ascii="Helvetica" w:eastAsia="Times New Roman" w:hAnsi="Helvetica" w:cs="Helvetica"/>
          <w:i/>
          <w:color w:val="000000"/>
          <w:sz w:val="20"/>
          <w:szCs w:val="20"/>
          <w:lang w:eastAsia="fr-FR"/>
        </w:rPr>
        <w:t xml:space="preserve"> </w:t>
      </w:r>
      <w:r>
        <w:rPr>
          <w:rFonts w:ascii="Helvetica" w:eastAsia="Times New Roman" w:hAnsi="Helvetica" w:cs="Helvetica"/>
          <w:color w:val="000000"/>
          <w:sz w:val="20"/>
          <w:szCs w:val="20"/>
          <w:lang w:eastAsia="fr-FR"/>
        </w:rPr>
        <w:t>dans le profil d’intégration permet de tester l’envoi d’un mail (par le SMTP Exlibris ou institution) à l’adresse préférée de l’utilisateur actuellement connecté à Alma.</w:t>
      </w:r>
    </w:p>
    <w:p w14:paraId="14A3C1BE" w14:textId="77777777" w:rsidR="00FE0F55" w:rsidRDefault="00FE0F55" w:rsidP="00FE0F55">
      <w:pPr>
        <w:jc w:val="both"/>
        <w:rPr>
          <w:rFonts w:ascii="Helvetica" w:eastAsia="Times New Roman" w:hAnsi="Helvetica" w:cs="Helvetica"/>
          <w:color w:val="000000"/>
          <w:sz w:val="20"/>
          <w:szCs w:val="20"/>
          <w:lang w:eastAsia="fr-FR"/>
        </w:rPr>
      </w:pPr>
    </w:p>
    <w:p w14:paraId="694C4680" w14:textId="77777777" w:rsidR="00FE0F55" w:rsidRPr="00FE0F55" w:rsidRDefault="00FE0F55" w:rsidP="00FE0F55">
      <w:pPr>
        <w:jc w:val="both"/>
        <w:rPr>
          <w:rFonts w:eastAsia="Times New Roman" w:cstheme="minorHAnsi"/>
          <w:color w:val="000000"/>
          <w:sz w:val="32"/>
          <w:szCs w:val="20"/>
          <w:lang w:eastAsia="fr-FR"/>
        </w:rPr>
      </w:pPr>
      <w:r w:rsidRPr="00FE0F55">
        <w:rPr>
          <w:rFonts w:eastAsia="Times New Roman" w:cstheme="minorHAnsi"/>
          <w:color w:val="000000"/>
          <w:sz w:val="32"/>
          <w:szCs w:val="20"/>
          <w:lang w:eastAsia="fr-FR"/>
        </w:rPr>
        <w:t xml:space="preserve">Mis à jour de la clé publique d’un serveur SFTP </w:t>
      </w:r>
    </w:p>
    <w:p w14:paraId="2E3995D9" w14:textId="4A043CD2" w:rsidR="00FE0F55" w:rsidRDefault="00FE0F55" w:rsidP="00FE0F55">
      <w:pPr>
        <w:jc w:val="both"/>
        <w:rPr>
          <w:rFonts w:ascii="Helvetica" w:eastAsia="Times New Roman" w:hAnsi="Helvetica" w:cs="Helvetica"/>
          <w:color w:val="000000"/>
          <w:sz w:val="20"/>
          <w:szCs w:val="20"/>
          <w:lang w:eastAsia="fr-FR"/>
        </w:rPr>
      </w:pPr>
      <w:r>
        <w:rPr>
          <w:rFonts w:ascii="Helvetica" w:eastAsia="Times New Roman" w:hAnsi="Helvetica" w:cs="Helvetica"/>
          <w:color w:val="000000"/>
          <w:sz w:val="20"/>
          <w:szCs w:val="20"/>
          <w:lang w:eastAsia="fr-FR"/>
        </w:rPr>
        <w:t>Lors de la création d’un profil d’intégration SFTP, Alma fournissait une clé publique à dé</w:t>
      </w:r>
      <w:r>
        <w:rPr>
          <w:rFonts w:ascii="Helvetica" w:eastAsia="Times New Roman" w:hAnsi="Helvetica" w:cs="Helvetica"/>
          <w:color w:val="000000"/>
          <w:sz w:val="20"/>
          <w:szCs w:val="20"/>
          <w:lang w:eastAsia="fr-FR"/>
        </w:rPr>
        <w:t xml:space="preserve">poser sur le dit serveur SFTP. </w:t>
      </w:r>
      <w:r>
        <w:rPr>
          <w:rFonts w:ascii="Helvetica" w:eastAsia="Times New Roman" w:hAnsi="Helvetica" w:cs="Helvetica"/>
          <w:color w:val="000000"/>
          <w:sz w:val="20"/>
          <w:szCs w:val="20"/>
          <w:lang w:eastAsia="fr-FR"/>
        </w:rPr>
        <w:t>Cette clé ne pouvait être changer sans recréer un nouveau profil. Dans cette version Alma permet de régénérer une clé pour un profil SFTP existant.</w:t>
      </w:r>
    </w:p>
    <w:p w14:paraId="723672DB" w14:textId="4DC3E701" w:rsidR="00FE0F55" w:rsidRDefault="00FE0F55" w:rsidP="00FE0F55">
      <w:pPr>
        <w:jc w:val="both"/>
        <w:rPr>
          <w:rFonts w:ascii="Helvetica" w:eastAsia="Times New Roman" w:hAnsi="Helvetica" w:cs="Helvetica"/>
          <w:color w:val="000000"/>
          <w:sz w:val="20"/>
          <w:szCs w:val="20"/>
          <w:lang w:eastAsia="fr-FR"/>
        </w:rPr>
      </w:pPr>
    </w:p>
    <w:p w14:paraId="6F81E189" w14:textId="77777777" w:rsidR="00FE0F55" w:rsidRDefault="00FE0F55" w:rsidP="00FE0F55">
      <w:pPr>
        <w:jc w:val="both"/>
        <w:rPr>
          <w:rFonts w:ascii="Helvetica" w:eastAsia="Times New Roman" w:hAnsi="Helvetica" w:cs="Helvetica"/>
          <w:color w:val="000000"/>
          <w:sz w:val="20"/>
          <w:szCs w:val="20"/>
          <w:lang w:eastAsia="fr-FR"/>
        </w:rPr>
      </w:pPr>
    </w:p>
    <w:p w14:paraId="2DE13146" w14:textId="77777777" w:rsidR="00FE0F55" w:rsidRPr="00FE0F55" w:rsidRDefault="00FE0F55" w:rsidP="00FE0F55">
      <w:pPr>
        <w:jc w:val="both"/>
        <w:rPr>
          <w:rFonts w:eastAsia="Times New Roman" w:cstheme="minorHAnsi"/>
          <w:color w:val="000000"/>
          <w:sz w:val="32"/>
          <w:szCs w:val="20"/>
          <w:lang w:eastAsia="fr-FR"/>
        </w:rPr>
      </w:pPr>
      <w:r w:rsidRPr="00FE0F55">
        <w:rPr>
          <w:rFonts w:eastAsia="Times New Roman" w:cstheme="minorHAnsi"/>
          <w:color w:val="000000"/>
          <w:sz w:val="32"/>
          <w:szCs w:val="20"/>
          <w:lang w:eastAsia="fr-FR"/>
        </w:rPr>
        <w:t>APIs</w:t>
      </w:r>
    </w:p>
    <w:p w14:paraId="332C0BB1" w14:textId="77777777" w:rsidR="00FE0F55" w:rsidRDefault="00FE0F55" w:rsidP="00FE0F55">
      <w:pPr>
        <w:jc w:val="both"/>
        <w:rPr>
          <w:rFonts w:ascii="Helvetica" w:eastAsia="Times New Roman" w:hAnsi="Helvetica" w:cs="Helvetica"/>
          <w:color w:val="000000"/>
          <w:sz w:val="20"/>
          <w:szCs w:val="20"/>
          <w:lang w:eastAsia="fr-FR"/>
        </w:rPr>
      </w:pPr>
      <w:r>
        <w:rPr>
          <w:rFonts w:ascii="Helvetica" w:eastAsia="Times New Roman" w:hAnsi="Helvetica" w:cs="Helvetica"/>
          <w:color w:val="000000"/>
          <w:sz w:val="20"/>
          <w:szCs w:val="20"/>
          <w:lang w:eastAsia="fr-FR"/>
        </w:rPr>
        <w:t>Une nouvelle API concernant la configuration/administration d’Alma permet de créer et supprimer une bibliothèque et de gérer les liens entre bibliothèque.</w:t>
      </w:r>
    </w:p>
    <w:p w14:paraId="38874BEA" w14:textId="6671F118" w:rsidR="00FE0F55" w:rsidRPr="00763133" w:rsidRDefault="00FE0F55" w:rsidP="00FE0F55">
      <w:pPr>
        <w:jc w:val="both"/>
        <w:rPr>
          <w:rFonts w:ascii="Helvetica" w:eastAsia="Times New Roman" w:hAnsi="Helvetica" w:cs="Helvetica"/>
          <w:color w:val="000000"/>
          <w:sz w:val="20"/>
          <w:szCs w:val="20"/>
          <w:lang w:eastAsia="fr-FR"/>
        </w:rPr>
      </w:pPr>
      <w:r>
        <w:rPr>
          <w:rFonts w:ascii="Helvetica" w:eastAsia="Times New Roman" w:hAnsi="Helvetica" w:cs="Helvetica"/>
          <w:color w:val="000000"/>
          <w:sz w:val="20"/>
          <w:szCs w:val="20"/>
          <w:lang w:eastAsia="fr-FR"/>
        </w:rPr>
        <w:t>Par ailleurs, une API permet de</w:t>
      </w:r>
      <w:r>
        <w:rPr>
          <w:rFonts w:ascii="Helvetica" w:eastAsia="Times New Roman" w:hAnsi="Helvetica" w:cs="Helvetica"/>
          <w:color w:val="000000"/>
          <w:sz w:val="20"/>
          <w:szCs w:val="20"/>
          <w:lang w:eastAsia="fr-FR"/>
        </w:rPr>
        <w:t xml:space="preserve"> mettre à jour des </w:t>
      </w:r>
      <w:r>
        <w:rPr>
          <w:rFonts w:ascii="Helvetica" w:eastAsia="Times New Roman" w:hAnsi="Helvetica" w:cs="Helvetica"/>
          <w:color w:val="000000"/>
          <w:sz w:val="20"/>
          <w:szCs w:val="20"/>
          <w:lang w:eastAsia="fr-FR"/>
        </w:rPr>
        <w:t>jeux</w:t>
      </w:r>
      <w:r>
        <w:rPr>
          <w:rFonts w:ascii="Helvetica" w:eastAsia="Times New Roman" w:hAnsi="Helvetica" w:cs="Helvetica"/>
          <w:color w:val="000000"/>
          <w:sz w:val="20"/>
          <w:szCs w:val="20"/>
          <w:lang w:eastAsia="fr-FR"/>
        </w:rPr>
        <w:t xml:space="preserve"> logiques</w:t>
      </w:r>
      <w:r>
        <w:rPr>
          <w:rFonts w:ascii="Helvetica" w:eastAsia="Times New Roman" w:hAnsi="Helvetica" w:cs="Helvetica"/>
          <w:color w:val="000000"/>
          <w:sz w:val="20"/>
          <w:szCs w:val="20"/>
          <w:lang w:eastAsia="fr-FR"/>
        </w:rPr>
        <w:t xml:space="preserve"> et une autre de </w:t>
      </w:r>
      <w:r>
        <w:rPr>
          <w:rFonts w:ascii="Helvetica" w:eastAsia="Times New Roman" w:hAnsi="Helvetica" w:cs="Helvetica"/>
          <w:color w:val="000000"/>
          <w:sz w:val="20"/>
          <w:szCs w:val="20"/>
          <w:lang w:eastAsia="fr-FR"/>
        </w:rPr>
        <w:t xml:space="preserve">mettre à jour les </w:t>
      </w:r>
      <w:bookmarkStart w:id="2" w:name="_GoBack"/>
      <w:bookmarkEnd w:id="2"/>
      <w:r>
        <w:rPr>
          <w:rFonts w:ascii="Helvetica" w:eastAsia="Times New Roman" w:hAnsi="Helvetica" w:cs="Helvetica"/>
          <w:color w:val="000000"/>
          <w:sz w:val="20"/>
          <w:szCs w:val="20"/>
          <w:lang w:eastAsia="fr-FR"/>
        </w:rPr>
        <w:t xml:space="preserve">heures d’ouverture des bibliothèques. </w:t>
      </w:r>
    </w:p>
    <w:p w14:paraId="75409D94" w14:textId="6C1A6DDE" w:rsidR="003864C5" w:rsidRDefault="003864C5">
      <w:pPr>
        <w:rPr>
          <w:rFonts w:eastAsiaTheme="majorEastAsia" w:cstheme="majorBidi"/>
          <w:sz w:val="40"/>
          <w:szCs w:val="32"/>
        </w:rPr>
      </w:pPr>
    </w:p>
    <w:p w14:paraId="497FDD94" w14:textId="77777777" w:rsidR="00FE0F55" w:rsidRDefault="00FE0F55">
      <w:pPr>
        <w:rPr>
          <w:rFonts w:eastAsiaTheme="majorEastAsia" w:cstheme="majorBidi"/>
          <w:sz w:val="40"/>
          <w:szCs w:val="32"/>
        </w:rPr>
      </w:pPr>
      <w:r>
        <w:rPr>
          <w:rFonts w:eastAsiaTheme="majorEastAsia" w:cstheme="majorBidi"/>
          <w:sz w:val="40"/>
          <w:szCs w:val="32"/>
        </w:rPr>
        <w:br w:type="page"/>
      </w:r>
    </w:p>
    <w:p w14:paraId="00FE4EC5" w14:textId="6BE19E39" w:rsidR="00A12F0D" w:rsidRDefault="00A12F0D" w:rsidP="00A12F0D">
      <w:pPr>
        <w:keepNext/>
        <w:keepLines/>
        <w:spacing w:before="240" w:after="0"/>
        <w:jc w:val="both"/>
        <w:outlineLvl w:val="0"/>
        <w:rPr>
          <w:rFonts w:eastAsiaTheme="majorEastAsia" w:cstheme="majorBidi"/>
          <w:sz w:val="40"/>
          <w:szCs w:val="32"/>
        </w:rPr>
      </w:pPr>
      <w:r>
        <w:rPr>
          <w:rFonts w:eastAsiaTheme="majorEastAsia" w:cstheme="majorBidi"/>
          <w:sz w:val="40"/>
          <w:szCs w:val="32"/>
        </w:rPr>
        <w:t>Acquisitions</w:t>
      </w:r>
    </w:p>
    <w:p w14:paraId="57CDEA5F" w14:textId="77777777" w:rsidR="00B74E64" w:rsidRDefault="00B74E64" w:rsidP="00B74E64">
      <w:pPr>
        <w:jc w:val="both"/>
        <w:rPr>
          <w:rFonts w:eastAsiaTheme="majorEastAsia" w:cstheme="majorBidi"/>
          <w:sz w:val="40"/>
          <w:szCs w:val="32"/>
        </w:rPr>
      </w:pPr>
      <w:r>
        <w:rPr>
          <w:rFonts w:eastAsiaTheme="majorEastAsia" w:cstheme="majorBidi"/>
          <w:sz w:val="40"/>
          <w:szCs w:val="32"/>
        </w:rPr>
        <w:t>Déploiement de la nouvelle interface des acquisitions</w:t>
      </w:r>
    </w:p>
    <w:p w14:paraId="11A51BBA" w14:textId="77777777" w:rsidR="00B74E64" w:rsidRPr="004928AA" w:rsidRDefault="00B74E64" w:rsidP="00B74E64">
      <w:pPr>
        <w:jc w:val="both"/>
        <w:rPr>
          <w:rFonts w:ascii="Helvetica" w:eastAsiaTheme="majorEastAsia" w:hAnsi="Helvetica" w:cstheme="majorBidi"/>
          <w:sz w:val="20"/>
          <w:szCs w:val="20"/>
        </w:rPr>
      </w:pPr>
    </w:p>
    <w:p w14:paraId="0625608D" w14:textId="77777777" w:rsidR="00B74E64" w:rsidRDefault="00B74E64" w:rsidP="00B74E64">
      <w:pPr>
        <w:jc w:val="both"/>
        <w:rPr>
          <w:rFonts w:ascii="Helvetica" w:eastAsiaTheme="majorEastAsia" w:hAnsi="Helvetica" w:cstheme="majorBidi"/>
          <w:sz w:val="20"/>
          <w:szCs w:val="20"/>
        </w:rPr>
      </w:pPr>
      <w:r w:rsidRPr="004928AA">
        <w:rPr>
          <w:rFonts w:ascii="Helvetica" w:eastAsiaTheme="majorEastAsia" w:hAnsi="Helvetica" w:cstheme="majorBidi"/>
          <w:sz w:val="20"/>
          <w:szCs w:val="20"/>
        </w:rPr>
        <w:t xml:space="preserve">A partir du mois de </w:t>
      </w:r>
      <w:r>
        <w:rPr>
          <w:rFonts w:ascii="Helvetica" w:eastAsiaTheme="majorEastAsia" w:hAnsi="Helvetica" w:cstheme="majorBidi"/>
          <w:sz w:val="20"/>
          <w:szCs w:val="20"/>
        </w:rPr>
        <w:t>septembre, le module acquisition d’Alma connaîtra une nouvelle présentation graphique. Cette nouvelle interface a été présentée, lors des formations auprès des acquéreurs, en juin et juillet. Un support assorti de copie d’écran a également été fourni. Le SICD proposera à la rentrée universitaire, une courte vidéo qui reprendra les points principaux de changement.</w:t>
      </w:r>
    </w:p>
    <w:p w14:paraId="62F5BA9E" w14:textId="77777777" w:rsidR="00B74E64" w:rsidRDefault="00B74E64" w:rsidP="00B74E64">
      <w:pPr>
        <w:jc w:val="both"/>
        <w:rPr>
          <w:rFonts w:ascii="Helvetica" w:eastAsiaTheme="majorEastAsia" w:hAnsi="Helvetica" w:cstheme="majorBidi"/>
          <w:sz w:val="20"/>
          <w:szCs w:val="20"/>
        </w:rPr>
      </w:pPr>
    </w:p>
    <w:p w14:paraId="08051E7C" w14:textId="77777777" w:rsidR="00B74E64" w:rsidRPr="0087621F" w:rsidRDefault="00B74E64" w:rsidP="00B74E64">
      <w:pPr>
        <w:jc w:val="both"/>
        <w:rPr>
          <w:rFonts w:ascii="Helvetica" w:eastAsiaTheme="majorEastAsia" w:hAnsi="Helvetica" w:cstheme="majorBidi"/>
          <w:i/>
          <w:sz w:val="28"/>
          <w:szCs w:val="28"/>
        </w:rPr>
      </w:pPr>
      <w:r w:rsidRPr="0087621F">
        <w:rPr>
          <w:rFonts w:ascii="Helvetica" w:eastAsiaTheme="majorEastAsia" w:hAnsi="Helvetica" w:cstheme="majorBidi"/>
          <w:i/>
          <w:sz w:val="28"/>
          <w:szCs w:val="28"/>
        </w:rPr>
        <w:t>Calendrier prévisionnel</w:t>
      </w:r>
    </w:p>
    <w:p w14:paraId="476F41C7" w14:textId="77777777" w:rsidR="00B74E64" w:rsidRDefault="00B74E64" w:rsidP="00B74E64">
      <w:pPr>
        <w:jc w:val="both"/>
        <w:rPr>
          <w:rFonts w:ascii="Helvetica" w:eastAsiaTheme="majorEastAsia" w:hAnsi="Helvetica" w:cstheme="majorBidi"/>
          <w:sz w:val="20"/>
          <w:szCs w:val="20"/>
        </w:rPr>
      </w:pPr>
      <w:r w:rsidRPr="002D519D">
        <w:rPr>
          <w:rFonts w:ascii="Helvetica" w:eastAsiaTheme="majorEastAsia" w:hAnsi="Helvetica" w:cstheme="majorBidi"/>
          <w:b/>
          <w:sz w:val="20"/>
          <w:szCs w:val="20"/>
        </w:rPr>
        <w:t>Début septembre (date à définir</w:t>
      </w:r>
      <w:r>
        <w:rPr>
          <w:rFonts w:ascii="Helvetica" w:eastAsiaTheme="majorEastAsia" w:hAnsi="Helvetica" w:cstheme="majorBidi"/>
          <w:b/>
          <w:sz w:val="20"/>
          <w:szCs w:val="20"/>
        </w:rPr>
        <w:t> ; 11/09 ?</w:t>
      </w:r>
      <w:r w:rsidRPr="002D519D">
        <w:rPr>
          <w:rFonts w:ascii="Helvetica" w:eastAsiaTheme="majorEastAsia" w:hAnsi="Helvetica" w:cstheme="majorBidi"/>
          <w:b/>
          <w:sz w:val="20"/>
          <w:szCs w:val="20"/>
        </w:rPr>
        <w:t>)</w:t>
      </w:r>
      <w:r>
        <w:rPr>
          <w:rFonts w:ascii="Helvetica" w:eastAsiaTheme="majorEastAsia" w:hAnsi="Helvetica" w:cstheme="majorBidi"/>
          <w:sz w:val="20"/>
          <w:szCs w:val="20"/>
        </w:rPr>
        <w:t xml:space="preserve"> =&gt; le SICD va activer la nouvelle interface des acquisitions pour l’ensemble des acquéreurs du réseau. Chacun</w:t>
      </w:r>
      <w:r w:rsidRPr="008E0E55">
        <w:rPr>
          <w:rFonts w:ascii="Helvetica" w:eastAsiaTheme="majorEastAsia" w:hAnsi="Helvetica" w:cstheme="majorBidi"/>
          <w:sz w:val="20"/>
          <w:szCs w:val="20"/>
        </w:rPr>
        <w:t xml:space="preserve"> aura la possibilité de revenir à l’ancienne interface en désactivant</w:t>
      </w:r>
      <w:r>
        <w:rPr>
          <w:rFonts w:ascii="Helvetica" w:eastAsiaTheme="majorEastAsia" w:hAnsi="Helvetica" w:cstheme="majorBidi"/>
          <w:sz w:val="20"/>
          <w:szCs w:val="20"/>
        </w:rPr>
        <w:t xml:space="preserve"> la nouvelle,</w:t>
      </w:r>
      <w:r w:rsidRPr="008E0E55">
        <w:rPr>
          <w:rFonts w:ascii="Helvetica" w:eastAsiaTheme="majorEastAsia" w:hAnsi="Helvetica" w:cstheme="majorBidi"/>
          <w:sz w:val="20"/>
          <w:szCs w:val="20"/>
        </w:rPr>
        <w:t xml:space="preserve"> depuis la page « Préférences de </w:t>
      </w:r>
      <w:r>
        <w:rPr>
          <w:rFonts w:ascii="Helvetica" w:eastAsiaTheme="majorEastAsia" w:hAnsi="Helvetica" w:cstheme="majorBidi"/>
          <w:sz w:val="20"/>
          <w:szCs w:val="20"/>
        </w:rPr>
        <w:t>déploiement de fonctionnalité » (accessible depuis le menu personnel).</w:t>
      </w:r>
    </w:p>
    <w:p w14:paraId="123B5B1E" w14:textId="77777777" w:rsidR="00B74E64" w:rsidRDefault="00B74E64" w:rsidP="00B74E64">
      <w:pPr>
        <w:jc w:val="both"/>
        <w:rPr>
          <w:rFonts w:ascii="Helvetica" w:eastAsiaTheme="majorEastAsia" w:hAnsi="Helvetica" w:cstheme="majorBidi"/>
          <w:sz w:val="20"/>
          <w:szCs w:val="20"/>
        </w:rPr>
      </w:pPr>
      <w:r w:rsidRPr="002D519D">
        <w:rPr>
          <w:rFonts w:ascii="Helvetica" w:eastAsiaTheme="majorEastAsia" w:hAnsi="Helvetica" w:cstheme="majorBidi"/>
          <w:noProof/>
          <w:sz w:val="20"/>
          <w:szCs w:val="20"/>
          <w:lang w:eastAsia="fr-FR"/>
        </w:rPr>
        <w:drawing>
          <wp:inline distT="0" distB="0" distL="0" distR="0" wp14:anchorId="71E00C51" wp14:editId="3B4586D2">
            <wp:extent cx="2067458" cy="921715"/>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088813" cy="931235"/>
                    </a:xfrm>
                    <a:prstGeom prst="rect">
                      <a:avLst/>
                    </a:prstGeom>
                  </pic:spPr>
                </pic:pic>
              </a:graphicData>
            </a:graphic>
          </wp:inline>
        </w:drawing>
      </w:r>
    </w:p>
    <w:p w14:paraId="0A234FFD" w14:textId="77777777" w:rsidR="00B74E64" w:rsidRPr="004928AA" w:rsidRDefault="00B74E64" w:rsidP="00B74E64">
      <w:pPr>
        <w:jc w:val="both"/>
        <w:rPr>
          <w:rFonts w:ascii="Helvetica" w:eastAsiaTheme="majorEastAsia" w:hAnsi="Helvetica" w:cstheme="majorBidi"/>
          <w:sz w:val="20"/>
          <w:szCs w:val="20"/>
        </w:rPr>
      </w:pPr>
    </w:p>
    <w:p w14:paraId="07C05855" w14:textId="77777777" w:rsidR="00B74E64" w:rsidRDefault="00B74E64" w:rsidP="00B74E64">
      <w:pPr>
        <w:jc w:val="both"/>
        <w:rPr>
          <w:rFonts w:ascii="Helvetica" w:hAnsi="Helvetica"/>
          <w:sz w:val="20"/>
          <w:szCs w:val="20"/>
        </w:rPr>
      </w:pPr>
      <w:r w:rsidRPr="008E0E55">
        <w:rPr>
          <w:rFonts w:ascii="Helvetica" w:eastAsiaTheme="majorEastAsia" w:hAnsi="Helvetica" w:cstheme="majorBidi"/>
          <w:noProof/>
          <w:sz w:val="20"/>
          <w:szCs w:val="20"/>
          <w:lang w:eastAsia="fr-FR"/>
        </w:rPr>
        <w:drawing>
          <wp:inline distT="0" distB="0" distL="0" distR="0" wp14:anchorId="755208D1" wp14:editId="672934A8">
            <wp:extent cx="2373754" cy="1382572"/>
            <wp:effectExtent l="0" t="0" r="7620" b="8255"/>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406110" cy="1401417"/>
                    </a:xfrm>
                    <a:prstGeom prst="rect">
                      <a:avLst/>
                    </a:prstGeom>
                  </pic:spPr>
                </pic:pic>
              </a:graphicData>
            </a:graphic>
          </wp:inline>
        </w:drawing>
      </w:r>
    </w:p>
    <w:p w14:paraId="790969ED" w14:textId="77777777" w:rsidR="00B74E64" w:rsidRDefault="00B74E64" w:rsidP="00B74E64">
      <w:pPr>
        <w:jc w:val="both"/>
        <w:rPr>
          <w:rFonts w:ascii="Helvetica" w:hAnsi="Helvetica"/>
          <w:sz w:val="20"/>
          <w:szCs w:val="20"/>
        </w:rPr>
      </w:pPr>
    </w:p>
    <w:p w14:paraId="79319A03" w14:textId="77777777" w:rsidR="00B74E64" w:rsidRDefault="00B74E64" w:rsidP="00B74E64">
      <w:pPr>
        <w:jc w:val="both"/>
        <w:rPr>
          <w:rFonts w:ascii="Helvetica" w:hAnsi="Helvetica"/>
          <w:sz w:val="20"/>
          <w:szCs w:val="20"/>
        </w:rPr>
      </w:pPr>
      <w:r w:rsidRPr="00E96815">
        <w:rPr>
          <w:rFonts w:ascii="Helvetica" w:hAnsi="Helvetica"/>
          <w:b/>
          <w:sz w:val="20"/>
          <w:szCs w:val="20"/>
        </w:rPr>
        <w:t>Novembre 2023</w:t>
      </w:r>
      <w:r>
        <w:rPr>
          <w:rFonts w:ascii="Helvetica" w:hAnsi="Helvetica"/>
          <w:sz w:val="20"/>
          <w:szCs w:val="20"/>
        </w:rPr>
        <w:t xml:space="preserve"> =&gt; dans la version d’Alma de novembre, la nouvelle interface des acquisitions sera proposée par défaut mais il sera toujours possible de revenir à l’ancienne version (comme indiqué ci-dessus)</w:t>
      </w:r>
    </w:p>
    <w:p w14:paraId="7EEE5B19" w14:textId="77777777" w:rsidR="00B74E64" w:rsidRDefault="00B74E64" w:rsidP="00B74E64">
      <w:pPr>
        <w:jc w:val="both"/>
        <w:rPr>
          <w:rFonts w:ascii="Helvetica" w:hAnsi="Helvetica"/>
          <w:sz w:val="20"/>
          <w:szCs w:val="20"/>
        </w:rPr>
      </w:pPr>
      <w:r w:rsidRPr="00E96815">
        <w:rPr>
          <w:rFonts w:ascii="Helvetica" w:hAnsi="Helvetica"/>
          <w:b/>
          <w:sz w:val="20"/>
          <w:szCs w:val="20"/>
        </w:rPr>
        <w:t>Février 2024</w:t>
      </w:r>
      <w:r>
        <w:rPr>
          <w:rFonts w:ascii="Helvetica" w:hAnsi="Helvetica"/>
          <w:sz w:val="20"/>
          <w:szCs w:val="20"/>
        </w:rPr>
        <w:t xml:space="preserve"> =&gt; seule la nouvelle version de l’interface des acquisitions sera accessible, il sera plus possible de revenir à l’ancienne version.</w:t>
      </w:r>
    </w:p>
    <w:p w14:paraId="1929D195" w14:textId="77777777" w:rsidR="00B74E64" w:rsidRDefault="00B74E64" w:rsidP="00B74E64">
      <w:pPr>
        <w:jc w:val="both"/>
        <w:rPr>
          <w:rFonts w:ascii="Helvetica" w:hAnsi="Helvetica"/>
          <w:sz w:val="20"/>
          <w:szCs w:val="20"/>
        </w:rPr>
      </w:pPr>
    </w:p>
    <w:p w14:paraId="745A1293" w14:textId="77777777" w:rsidR="00B74E64" w:rsidRPr="0087621F" w:rsidRDefault="00B74E64" w:rsidP="00B74E64">
      <w:pPr>
        <w:jc w:val="both"/>
        <w:rPr>
          <w:rFonts w:ascii="Helvetica" w:hAnsi="Helvetica"/>
          <w:i/>
          <w:sz w:val="28"/>
          <w:szCs w:val="28"/>
        </w:rPr>
      </w:pPr>
      <w:r w:rsidRPr="0087621F">
        <w:rPr>
          <w:rFonts w:ascii="Helvetica" w:hAnsi="Helvetica"/>
          <w:i/>
          <w:sz w:val="28"/>
          <w:szCs w:val="28"/>
        </w:rPr>
        <w:t>Les principales nouveautés</w:t>
      </w:r>
    </w:p>
    <w:p w14:paraId="3E877C40" w14:textId="77777777" w:rsidR="00B74E64" w:rsidRPr="00C07DEE" w:rsidRDefault="00B74E64" w:rsidP="00B74E64">
      <w:pPr>
        <w:pStyle w:val="Paragraphedeliste"/>
        <w:numPr>
          <w:ilvl w:val="0"/>
          <w:numId w:val="5"/>
        </w:numPr>
        <w:jc w:val="both"/>
        <w:rPr>
          <w:rFonts w:ascii="Helvetica" w:hAnsi="Helvetica"/>
          <w:sz w:val="20"/>
          <w:szCs w:val="20"/>
        </w:rPr>
      </w:pPr>
      <w:r w:rsidRPr="00C07DEE">
        <w:rPr>
          <w:rFonts w:ascii="Helvetica" w:hAnsi="Helvetica"/>
          <w:sz w:val="20"/>
          <w:szCs w:val="20"/>
        </w:rPr>
        <w:t>Modification du menu Acquisition :</w:t>
      </w:r>
    </w:p>
    <w:p w14:paraId="6EB67DFC" w14:textId="77777777" w:rsidR="00B74E64" w:rsidRDefault="00B74E64" w:rsidP="00B74E64">
      <w:pPr>
        <w:jc w:val="both"/>
        <w:rPr>
          <w:rFonts w:ascii="Helvetica" w:hAnsi="Helvetica"/>
          <w:sz w:val="20"/>
          <w:szCs w:val="20"/>
        </w:rPr>
      </w:pPr>
      <w:r w:rsidRPr="00C07DEE">
        <w:rPr>
          <w:noProof/>
          <w:lang w:eastAsia="fr-FR"/>
        </w:rPr>
        <w:t xml:space="preserve"> </w:t>
      </w:r>
      <w:r w:rsidRPr="00C07DEE">
        <w:rPr>
          <w:rFonts w:ascii="Helvetica" w:hAnsi="Helvetica"/>
          <w:noProof/>
          <w:sz w:val="20"/>
          <w:szCs w:val="20"/>
          <w:lang w:eastAsia="fr-FR"/>
        </w:rPr>
        <w:drawing>
          <wp:inline distT="0" distB="0" distL="0" distR="0" wp14:anchorId="32D5FF40" wp14:editId="56AE1B82">
            <wp:extent cx="2223821" cy="1326921"/>
            <wp:effectExtent l="0" t="0" r="5080" b="6985"/>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232899" cy="1332338"/>
                    </a:xfrm>
                    <a:prstGeom prst="rect">
                      <a:avLst/>
                    </a:prstGeom>
                  </pic:spPr>
                </pic:pic>
              </a:graphicData>
            </a:graphic>
          </wp:inline>
        </w:drawing>
      </w:r>
    </w:p>
    <w:p w14:paraId="6A0C2B79" w14:textId="77777777" w:rsidR="00B74E64" w:rsidRDefault="00B74E64" w:rsidP="00B74E64">
      <w:pPr>
        <w:jc w:val="both"/>
        <w:rPr>
          <w:rFonts w:ascii="Helvetica" w:hAnsi="Helvetica"/>
          <w:sz w:val="20"/>
          <w:szCs w:val="20"/>
        </w:rPr>
      </w:pPr>
      <w:r>
        <w:rPr>
          <w:rFonts w:ascii="Helvetica" w:hAnsi="Helvetica"/>
          <w:sz w:val="20"/>
          <w:szCs w:val="20"/>
        </w:rPr>
        <w:t>Ajout d’un lien « toutes les lignes de commande » =&gt; permet d’avoir une vue sur l’ensemble des LBC de sa bibliothèque quel que soit le statut</w:t>
      </w:r>
    </w:p>
    <w:p w14:paraId="6FECB5C5" w14:textId="77777777" w:rsidR="00B74E64" w:rsidRDefault="00B74E64" w:rsidP="00B74E64">
      <w:pPr>
        <w:jc w:val="both"/>
        <w:rPr>
          <w:rFonts w:ascii="Helvetica" w:hAnsi="Helvetica"/>
          <w:sz w:val="20"/>
          <w:szCs w:val="20"/>
        </w:rPr>
      </w:pPr>
      <w:r>
        <w:rPr>
          <w:rFonts w:ascii="Helvetica" w:hAnsi="Helvetica"/>
          <w:sz w:val="20"/>
          <w:szCs w:val="20"/>
        </w:rPr>
        <w:t>Renommage du lien « examiner » (ligne de commande) =&gt; permet d’avoir la liste des LBC en révision</w:t>
      </w:r>
    </w:p>
    <w:p w14:paraId="67062739" w14:textId="77777777" w:rsidR="00B74E64" w:rsidRDefault="00B74E64" w:rsidP="00B74E64">
      <w:pPr>
        <w:jc w:val="both"/>
        <w:rPr>
          <w:rFonts w:ascii="Helvetica" w:hAnsi="Helvetica"/>
          <w:sz w:val="20"/>
          <w:szCs w:val="20"/>
        </w:rPr>
      </w:pPr>
      <w:r>
        <w:rPr>
          <w:rFonts w:ascii="Helvetica" w:hAnsi="Helvetica"/>
          <w:sz w:val="20"/>
          <w:szCs w:val="20"/>
        </w:rPr>
        <w:t>Déplacement du lien « regrouper » dans la section « lignes de commande » =&gt; permet d’avoir la liste des LBC en attente de regroupement manuel.</w:t>
      </w:r>
    </w:p>
    <w:p w14:paraId="721B9BD5" w14:textId="77777777" w:rsidR="00B74E64" w:rsidRDefault="00B74E64" w:rsidP="00B74E64">
      <w:pPr>
        <w:jc w:val="both"/>
        <w:rPr>
          <w:rFonts w:ascii="Helvetica" w:hAnsi="Helvetica"/>
          <w:sz w:val="20"/>
          <w:szCs w:val="20"/>
        </w:rPr>
      </w:pPr>
    </w:p>
    <w:p w14:paraId="28362A53" w14:textId="77777777" w:rsidR="00B74E64" w:rsidRDefault="00B74E64" w:rsidP="00B74E64">
      <w:pPr>
        <w:pStyle w:val="Paragraphedeliste"/>
        <w:numPr>
          <w:ilvl w:val="0"/>
          <w:numId w:val="5"/>
        </w:numPr>
        <w:jc w:val="both"/>
        <w:rPr>
          <w:rFonts w:ascii="Helvetica" w:hAnsi="Helvetica"/>
          <w:sz w:val="20"/>
          <w:szCs w:val="20"/>
        </w:rPr>
      </w:pPr>
      <w:r>
        <w:rPr>
          <w:rFonts w:ascii="Helvetica" w:hAnsi="Helvetica"/>
          <w:sz w:val="20"/>
          <w:szCs w:val="20"/>
        </w:rPr>
        <w:t>Ecran de travail divisé en deux volets (liste de résultats/détails de la LBC)</w:t>
      </w:r>
    </w:p>
    <w:p w14:paraId="41027404" w14:textId="77777777" w:rsidR="00B74E64" w:rsidRPr="007077B6" w:rsidRDefault="00B74E64" w:rsidP="00B74E64">
      <w:pPr>
        <w:jc w:val="both"/>
        <w:rPr>
          <w:rFonts w:ascii="Helvetica" w:hAnsi="Helvetica"/>
          <w:sz w:val="20"/>
          <w:szCs w:val="20"/>
        </w:rPr>
      </w:pPr>
      <w:r>
        <w:rPr>
          <w:rFonts w:ascii="Helvetica" w:hAnsi="Helvetica"/>
          <w:sz w:val="20"/>
          <w:szCs w:val="20"/>
        </w:rPr>
        <w:t>Grâce à un affichage qui propose un écran divisé en deux volets, il est plus facile de naviguer entre la liste de résultats à gauche et le volet « détails » permettant la lecture/modification d’une LBC.</w:t>
      </w:r>
    </w:p>
    <w:p w14:paraId="16298A55" w14:textId="77777777" w:rsidR="00B74E64" w:rsidRDefault="00B74E64" w:rsidP="00B74E64">
      <w:pPr>
        <w:jc w:val="both"/>
        <w:rPr>
          <w:rFonts w:ascii="Helvetica" w:hAnsi="Helvetica"/>
          <w:sz w:val="20"/>
          <w:szCs w:val="20"/>
        </w:rPr>
      </w:pPr>
      <w:r w:rsidRPr="00E96815">
        <w:rPr>
          <w:rFonts w:ascii="Helvetica" w:hAnsi="Helvetica"/>
          <w:noProof/>
          <w:sz w:val="20"/>
          <w:szCs w:val="20"/>
          <w:lang w:eastAsia="fr-FR"/>
        </w:rPr>
        <w:drawing>
          <wp:inline distT="0" distB="0" distL="0" distR="0" wp14:anchorId="70621B39" wp14:editId="7EBB411B">
            <wp:extent cx="5760720" cy="1816100"/>
            <wp:effectExtent l="0" t="0" r="0" b="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60720" cy="1816100"/>
                    </a:xfrm>
                    <a:prstGeom prst="rect">
                      <a:avLst/>
                    </a:prstGeom>
                  </pic:spPr>
                </pic:pic>
              </a:graphicData>
            </a:graphic>
          </wp:inline>
        </w:drawing>
      </w:r>
    </w:p>
    <w:p w14:paraId="52ACA04A" w14:textId="77777777" w:rsidR="00B74E64" w:rsidRDefault="00B74E64" w:rsidP="00B74E64">
      <w:pPr>
        <w:jc w:val="both"/>
        <w:rPr>
          <w:rFonts w:ascii="Helvetica" w:hAnsi="Helvetica"/>
          <w:sz w:val="20"/>
          <w:szCs w:val="20"/>
        </w:rPr>
      </w:pPr>
    </w:p>
    <w:p w14:paraId="438E26AD" w14:textId="77777777" w:rsidR="00B74E64" w:rsidRDefault="00B74E64" w:rsidP="00B74E64">
      <w:pPr>
        <w:rPr>
          <w:rFonts w:ascii="Helvetica" w:hAnsi="Helvetica"/>
          <w:sz w:val="20"/>
          <w:szCs w:val="20"/>
        </w:rPr>
      </w:pPr>
      <w:r>
        <w:rPr>
          <w:rFonts w:ascii="Helvetica" w:hAnsi="Helvetica"/>
          <w:sz w:val="20"/>
          <w:szCs w:val="20"/>
        </w:rPr>
        <w:t>Il est possible de désactiver l’écran divisé via un bouton dédié.</w:t>
      </w:r>
    </w:p>
    <w:p w14:paraId="3F6E94FD" w14:textId="77777777" w:rsidR="00B74E64" w:rsidRDefault="00B74E64" w:rsidP="00B74E64">
      <w:pPr>
        <w:rPr>
          <w:rFonts w:ascii="Helvetica" w:hAnsi="Helvetica"/>
          <w:sz w:val="20"/>
          <w:szCs w:val="20"/>
        </w:rPr>
      </w:pPr>
      <w:r>
        <w:rPr>
          <w:rFonts w:ascii="Helvetica" w:hAnsi="Helvetica"/>
          <w:sz w:val="20"/>
          <w:szCs w:val="20"/>
        </w:rPr>
        <w:t> </w:t>
      </w:r>
      <w:r w:rsidRPr="00B178D5">
        <w:rPr>
          <w:rFonts w:ascii="Helvetica" w:hAnsi="Helvetica"/>
          <w:noProof/>
          <w:sz w:val="20"/>
          <w:szCs w:val="20"/>
          <w:lang w:eastAsia="fr-FR"/>
        </w:rPr>
        <w:drawing>
          <wp:inline distT="0" distB="0" distL="0" distR="0" wp14:anchorId="70BD9C1F" wp14:editId="351B4015">
            <wp:extent cx="3734321" cy="1562318"/>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734321" cy="1562318"/>
                    </a:xfrm>
                    <a:prstGeom prst="rect">
                      <a:avLst/>
                    </a:prstGeom>
                  </pic:spPr>
                </pic:pic>
              </a:graphicData>
            </a:graphic>
          </wp:inline>
        </w:drawing>
      </w:r>
    </w:p>
    <w:p w14:paraId="10567518" w14:textId="77777777" w:rsidR="00B74E64" w:rsidRDefault="00B74E64" w:rsidP="00B74E64">
      <w:pPr>
        <w:jc w:val="both"/>
        <w:rPr>
          <w:rFonts w:ascii="Helvetica" w:hAnsi="Helvetica"/>
          <w:sz w:val="20"/>
          <w:szCs w:val="20"/>
        </w:rPr>
      </w:pPr>
    </w:p>
    <w:p w14:paraId="5FD6E29F" w14:textId="77777777" w:rsidR="00B74E64" w:rsidRDefault="00B74E64" w:rsidP="00B74E64">
      <w:pPr>
        <w:pStyle w:val="Paragraphedeliste"/>
        <w:numPr>
          <w:ilvl w:val="0"/>
          <w:numId w:val="5"/>
        </w:numPr>
        <w:jc w:val="both"/>
        <w:rPr>
          <w:rFonts w:ascii="Helvetica" w:hAnsi="Helvetica"/>
          <w:sz w:val="20"/>
          <w:szCs w:val="20"/>
        </w:rPr>
      </w:pPr>
      <w:r>
        <w:rPr>
          <w:rFonts w:ascii="Helvetica" w:hAnsi="Helvetica"/>
          <w:sz w:val="20"/>
          <w:szCs w:val="20"/>
        </w:rPr>
        <w:t>Menu « sections » dans le détail d’une LBC</w:t>
      </w:r>
    </w:p>
    <w:p w14:paraId="51C0E3D9" w14:textId="77777777" w:rsidR="00B74E64" w:rsidRDefault="00B74E64" w:rsidP="00B74E64">
      <w:pPr>
        <w:jc w:val="both"/>
        <w:rPr>
          <w:rFonts w:ascii="Helvetica" w:hAnsi="Helvetica"/>
          <w:sz w:val="20"/>
          <w:szCs w:val="20"/>
        </w:rPr>
      </w:pPr>
      <w:r w:rsidRPr="00E96815">
        <w:rPr>
          <w:rFonts w:ascii="Helvetica" w:hAnsi="Helvetica"/>
          <w:noProof/>
          <w:sz w:val="20"/>
          <w:szCs w:val="20"/>
          <w:lang w:eastAsia="fr-FR"/>
        </w:rPr>
        <w:drawing>
          <wp:inline distT="0" distB="0" distL="0" distR="0" wp14:anchorId="717631FA" wp14:editId="5E68478B">
            <wp:extent cx="5760720" cy="3835400"/>
            <wp:effectExtent l="0" t="0" r="0"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60720" cy="3835400"/>
                    </a:xfrm>
                    <a:prstGeom prst="rect">
                      <a:avLst/>
                    </a:prstGeom>
                  </pic:spPr>
                </pic:pic>
              </a:graphicData>
            </a:graphic>
          </wp:inline>
        </w:drawing>
      </w:r>
    </w:p>
    <w:p w14:paraId="6FF1DFDC" w14:textId="77777777" w:rsidR="00B74E64" w:rsidRDefault="00B74E64" w:rsidP="00B74E64">
      <w:pPr>
        <w:jc w:val="both"/>
        <w:rPr>
          <w:rFonts w:ascii="Helvetica" w:hAnsi="Helvetica"/>
          <w:sz w:val="20"/>
          <w:szCs w:val="20"/>
        </w:rPr>
      </w:pPr>
      <w:r>
        <w:rPr>
          <w:rFonts w:ascii="Helvetica" w:hAnsi="Helvetica"/>
          <w:sz w:val="20"/>
          <w:szCs w:val="20"/>
        </w:rPr>
        <w:t>Ces liens permettent d’aller directement à la section particulière d’une LBC (par exemple, accéder au champ fournisseur) ou d’ouvrir un panneau coulissant contenant des informations complémentaires (par exemple, la description bibliographique de la LBC).</w:t>
      </w:r>
    </w:p>
    <w:p w14:paraId="2D25E792" w14:textId="77777777" w:rsidR="00B74E64" w:rsidRDefault="00B74E64" w:rsidP="00B74E64">
      <w:pPr>
        <w:jc w:val="both"/>
        <w:rPr>
          <w:rFonts w:ascii="Helvetica" w:hAnsi="Helvetica"/>
          <w:sz w:val="20"/>
          <w:szCs w:val="20"/>
        </w:rPr>
      </w:pPr>
      <w:r w:rsidRPr="00E96815">
        <w:rPr>
          <w:rFonts w:ascii="Helvetica" w:hAnsi="Helvetica"/>
          <w:noProof/>
          <w:sz w:val="20"/>
          <w:szCs w:val="20"/>
          <w:lang w:eastAsia="fr-FR"/>
        </w:rPr>
        <w:drawing>
          <wp:inline distT="0" distB="0" distL="0" distR="0" wp14:anchorId="618D85EC" wp14:editId="0D579431">
            <wp:extent cx="5760720" cy="3172460"/>
            <wp:effectExtent l="0" t="0" r="0" b="889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60720" cy="3172460"/>
                    </a:xfrm>
                    <a:prstGeom prst="rect">
                      <a:avLst/>
                    </a:prstGeom>
                  </pic:spPr>
                </pic:pic>
              </a:graphicData>
            </a:graphic>
          </wp:inline>
        </w:drawing>
      </w:r>
    </w:p>
    <w:p w14:paraId="22318E34" w14:textId="77777777" w:rsidR="00B74E64" w:rsidRDefault="00B74E64" w:rsidP="00B74E64">
      <w:pPr>
        <w:jc w:val="both"/>
        <w:rPr>
          <w:rFonts w:ascii="Helvetica" w:hAnsi="Helvetica"/>
          <w:sz w:val="20"/>
          <w:szCs w:val="20"/>
        </w:rPr>
      </w:pPr>
    </w:p>
    <w:p w14:paraId="62292346" w14:textId="77777777" w:rsidR="00B74E64" w:rsidRDefault="00B74E64" w:rsidP="00B74E64">
      <w:pPr>
        <w:pStyle w:val="Paragraphedeliste"/>
        <w:numPr>
          <w:ilvl w:val="0"/>
          <w:numId w:val="5"/>
        </w:numPr>
        <w:jc w:val="both"/>
        <w:rPr>
          <w:rFonts w:ascii="Helvetica" w:hAnsi="Helvetica"/>
          <w:sz w:val="20"/>
          <w:szCs w:val="20"/>
        </w:rPr>
      </w:pPr>
      <w:r>
        <w:rPr>
          <w:rFonts w:ascii="Helvetica" w:hAnsi="Helvetica"/>
          <w:sz w:val="20"/>
          <w:szCs w:val="20"/>
        </w:rPr>
        <w:t>Possibilité de sélectionner plusieurs facettes dans une même catégorie</w:t>
      </w:r>
    </w:p>
    <w:p w14:paraId="5F3B3215" w14:textId="77777777" w:rsidR="00B74E64" w:rsidRDefault="00B74E64" w:rsidP="00B74E64">
      <w:pPr>
        <w:jc w:val="center"/>
        <w:rPr>
          <w:rFonts w:ascii="Helvetica" w:hAnsi="Helvetica"/>
          <w:sz w:val="20"/>
          <w:szCs w:val="20"/>
        </w:rPr>
      </w:pPr>
      <w:r w:rsidRPr="002769BB">
        <w:rPr>
          <w:rFonts w:ascii="Helvetica" w:hAnsi="Helvetica"/>
          <w:noProof/>
          <w:sz w:val="20"/>
          <w:szCs w:val="20"/>
          <w:lang w:eastAsia="fr-FR"/>
        </w:rPr>
        <w:drawing>
          <wp:inline distT="0" distB="0" distL="0" distR="0" wp14:anchorId="73DCCD07" wp14:editId="78B26C57">
            <wp:extent cx="1780642" cy="5705475"/>
            <wp:effectExtent l="0" t="0" r="0" b="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796218" cy="5755383"/>
                    </a:xfrm>
                    <a:prstGeom prst="rect">
                      <a:avLst/>
                    </a:prstGeom>
                  </pic:spPr>
                </pic:pic>
              </a:graphicData>
            </a:graphic>
          </wp:inline>
        </w:drawing>
      </w:r>
    </w:p>
    <w:p w14:paraId="7CFD40EB" w14:textId="77777777" w:rsidR="00B74E64" w:rsidRDefault="00B74E64" w:rsidP="00B74E64">
      <w:pPr>
        <w:rPr>
          <w:rFonts w:ascii="Helvetica" w:hAnsi="Helvetica"/>
          <w:sz w:val="20"/>
          <w:szCs w:val="20"/>
        </w:rPr>
      </w:pPr>
      <w:r>
        <w:rPr>
          <w:rFonts w:ascii="Helvetica" w:hAnsi="Helvetica"/>
          <w:sz w:val="20"/>
          <w:szCs w:val="20"/>
        </w:rPr>
        <w:t>Après avoir sélectionné les facettes, cliquer sur « appliquer ».</w:t>
      </w:r>
    </w:p>
    <w:p w14:paraId="1AB069CA" w14:textId="77777777" w:rsidR="00B74E64" w:rsidRDefault="00B74E64" w:rsidP="00B74E64">
      <w:pPr>
        <w:rPr>
          <w:rFonts w:ascii="Helvetica" w:hAnsi="Helvetica"/>
          <w:sz w:val="20"/>
          <w:szCs w:val="20"/>
        </w:rPr>
      </w:pPr>
    </w:p>
    <w:p w14:paraId="7CD72BF1" w14:textId="77777777" w:rsidR="00B74E64" w:rsidRPr="002769BB" w:rsidRDefault="00B74E64" w:rsidP="00B74E64">
      <w:pPr>
        <w:pStyle w:val="Paragraphedeliste"/>
        <w:numPr>
          <w:ilvl w:val="0"/>
          <w:numId w:val="5"/>
        </w:numPr>
        <w:jc w:val="both"/>
        <w:rPr>
          <w:rFonts w:ascii="Helvetica" w:hAnsi="Helvetica"/>
          <w:sz w:val="20"/>
          <w:szCs w:val="20"/>
        </w:rPr>
      </w:pPr>
      <w:r w:rsidRPr="002769BB">
        <w:rPr>
          <w:rFonts w:ascii="Helvetica" w:hAnsi="Helvetica"/>
          <w:sz w:val="20"/>
          <w:szCs w:val="20"/>
        </w:rPr>
        <w:t xml:space="preserve">Nouvelles facettes relatives au statut </w:t>
      </w:r>
      <w:r>
        <w:rPr>
          <w:rFonts w:ascii="Helvetica" w:hAnsi="Helvetica"/>
          <w:sz w:val="20"/>
          <w:szCs w:val="20"/>
        </w:rPr>
        <w:t xml:space="preserve">et au destinataire (« attribué à ») de la LBC </w:t>
      </w:r>
    </w:p>
    <w:p w14:paraId="65BDBA47" w14:textId="77777777" w:rsidR="00B74E64" w:rsidRDefault="00B74E64" w:rsidP="00B74E64">
      <w:pPr>
        <w:jc w:val="center"/>
        <w:rPr>
          <w:rFonts w:ascii="Helvetica" w:hAnsi="Helvetica"/>
          <w:sz w:val="20"/>
          <w:szCs w:val="20"/>
        </w:rPr>
      </w:pPr>
      <w:r w:rsidRPr="00100F6E">
        <w:rPr>
          <w:rFonts w:ascii="Helvetica" w:hAnsi="Helvetica"/>
          <w:noProof/>
          <w:sz w:val="20"/>
          <w:szCs w:val="20"/>
          <w:lang w:eastAsia="fr-FR"/>
        </w:rPr>
        <w:drawing>
          <wp:inline distT="0" distB="0" distL="0" distR="0" wp14:anchorId="6FF34DE6" wp14:editId="640059FA">
            <wp:extent cx="1951683" cy="4057650"/>
            <wp:effectExtent l="0" t="0" r="0" b="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957930" cy="4070638"/>
                    </a:xfrm>
                    <a:prstGeom prst="rect">
                      <a:avLst/>
                    </a:prstGeom>
                  </pic:spPr>
                </pic:pic>
              </a:graphicData>
            </a:graphic>
          </wp:inline>
        </w:drawing>
      </w:r>
    </w:p>
    <w:p w14:paraId="3AA02E34" w14:textId="77777777" w:rsidR="00B74E64" w:rsidRPr="002769BB" w:rsidRDefault="00B74E64" w:rsidP="00B74E64">
      <w:pPr>
        <w:rPr>
          <w:rFonts w:ascii="Helvetica" w:hAnsi="Helvetica"/>
          <w:sz w:val="20"/>
          <w:szCs w:val="20"/>
        </w:rPr>
      </w:pPr>
    </w:p>
    <w:p w14:paraId="2E1956C3" w14:textId="77777777" w:rsidR="00B74E64" w:rsidRDefault="00B74E64" w:rsidP="00B74E64">
      <w:pPr>
        <w:pStyle w:val="Paragraphedeliste"/>
        <w:numPr>
          <w:ilvl w:val="0"/>
          <w:numId w:val="5"/>
        </w:numPr>
        <w:jc w:val="both"/>
        <w:rPr>
          <w:rFonts w:ascii="Helvetica" w:hAnsi="Helvetica"/>
          <w:sz w:val="20"/>
          <w:szCs w:val="20"/>
        </w:rPr>
      </w:pPr>
      <w:r>
        <w:rPr>
          <w:rFonts w:ascii="Helvetica" w:hAnsi="Helvetica"/>
          <w:sz w:val="20"/>
          <w:szCs w:val="20"/>
        </w:rPr>
        <w:t>Amélioration de l’interface de recherche avancée et modification de la recherche simple</w:t>
      </w:r>
    </w:p>
    <w:p w14:paraId="1D223076" w14:textId="77777777" w:rsidR="00B74E64" w:rsidRDefault="00B74E64" w:rsidP="00B74E64">
      <w:pPr>
        <w:jc w:val="both"/>
        <w:rPr>
          <w:rFonts w:ascii="Helvetica" w:hAnsi="Helvetica"/>
          <w:sz w:val="20"/>
          <w:szCs w:val="20"/>
        </w:rPr>
      </w:pPr>
      <w:r w:rsidRPr="002119C5">
        <w:rPr>
          <w:rFonts w:ascii="Helvetica" w:hAnsi="Helvetica"/>
          <w:noProof/>
          <w:sz w:val="20"/>
          <w:szCs w:val="20"/>
          <w:lang w:eastAsia="fr-FR"/>
        </w:rPr>
        <w:drawing>
          <wp:inline distT="0" distB="0" distL="0" distR="0" wp14:anchorId="7C88BB89" wp14:editId="248F704E">
            <wp:extent cx="6328891" cy="2390775"/>
            <wp:effectExtent l="0" t="0" r="0" b="0"/>
            <wp:docPr id="41"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5"/>
                    <pic:cNvPicPr>
                      <a:picLocks noChangeAspect="1"/>
                    </pic:cNvPicPr>
                  </pic:nvPicPr>
                  <pic:blipFill>
                    <a:blip r:embed="rId28"/>
                    <a:stretch>
                      <a:fillRect/>
                    </a:stretch>
                  </pic:blipFill>
                  <pic:spPr>
                    <a:xfrm>
                      <a:off x="0" y="0"/>
                      <a:ext cx="6335069" cy="2393109"/>
                    </a:xfrm>
                    <a:prstGeom prst="rect">
                      <a:avLst/>
                    </a:prstGeom>
                    <a:effectLst/>
                  </pic:spPr>
                </pic:pic>
              </a:graphicData>
            </a:graphic>
          </wp:inline>
        </w:drawing>
      </w:r>
    </w:p>
    <w:p w14:paraId="43A9EC7E" w14:textId="77777777" w:rsidR="00B74E64" w:rsidRDefault="00B74E64" w:rsidP="00B74E64">
      <w:pPr>
        <w:jc w:val="both"/>
        <w:rPr>
          <w:rFonts w:ascii="Helvetica" w:hAnsi="Helvetica"/>
          <w:sz w:val="20"/>
          <w:szCs w:val="20"/>
        </w:rPr>
      </w:pPr>
      <w:r>
        <w:rPr>
          <w:rFonts w:ascii="Helvetica" w:hAnsi="Helvetica"/>
          <w:sz w:val="20"/>
          <w:szCs w:val="20"/>
        </w:rPr>
        <w:t>La recherche simple se fait via la barre de recherche commune (tout en haut de la page)</w:t>
      </w:r>
    </w:p>
    <w:p w14:paraId="68E27E81" w14:textId="77777777" w:rsidR="00B74E64" w:rsidRDefault="00B74E64" w:rsidP="00B74E64">
      <w:pPr>
        <w:jc w:val="both"/>
        <w:rPr>
          <w:rFonts w:ascii="Helvetica" w:hAnsi="Helvetica"/>
          <w:sz w:val="20"/>
          <w:szCs w:val="20"/>
        </w:rPr>
      </w:pPr>
      <w:r w:rsidRPr="002119C5">
        <w:rPr>
          <w:rFonts w:ascii="Helvetica" w:hAnsi="Helvetica"/>
          <w:noProof/>
          <w:sz w:val="20"/>
          <w:szCs w:val="20"/>
          <w:lang w:eastAsia="fr-FR"/>
        </w:rPr>
        <w:drawing>
          <wp:inline distT="0" distB="0" distL="0" distR="0" wp14:anchorId="2DD42BCA" wp14:editId="3FA0BADA">
            <wp:extent cx="5760720" cy="1608455"/>
            <wp:effectExtent l="0" t="0" r="0" b="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60720" cy="1608455"/>
                    </a:xfrm>
                    <a:prstGeom prst="rect">
                      <a:avLst/>
                    </a:prstGeom>
                  </pic:spPr>
                </pic:pic>
              </a:graphicData>
            </a:graphic>
          </wp:inline>
        </w:drawing>
      </w:r>
    </w:p>
    <w:p w14:paraId="541C07CF" w14:textId="77777777" w:rsidR="00B74E64" w:rsidRDefault="00B74E64" w:rsidP="00B74E64">
      <w:pPr>
        <w:jc w:val="both"/>
        <w:rPr>
          <w:rFonts w:ascii="Helvetica" w:hAnsi="Helvetica"/>
          <w:sz w:val="20"/>
          <w:szCs w:val="20"/>
        </w:rPr>
      </w:pPr>
    </w:p>
    <w:p w14:paraId="52646E15" w14:textId="77777777" w:rsidR="00B74E64" w:rsidRDefault="00B74E64" w:rsidP="00B74E64">
      <w:pPr>
        <w:jc w:val="both"/>
        <w:rPr>
          <w:rFonts w:ascii="Helvetica" w:hAnsi="Helvetica"/>
          <w:sz w:val="20"/>
          <w:szCs w:val="20"/>
        </w:rPr>
      </w:pPr>
      <w:r>
        <w:rPr>
          <w:rFonts w:ascii="Helvetica" w:hAnsi="Helvetica"/>
          <w:sz w:val="20"/>
          <w:szCs w:val="20"/>
        </w:rPr>
        <w:t>Il n’y a plus de barre de recherche simple dans la page « lignes de commande ».</w:t>
      </w:r>
    </w:p>
    <w:p w14:paraId="73FDA843" w14:textId="4AD96BB5" w:rsidR="003864C5" w:rsidRDefault="003864C5">
      <w:pPr>
        <w:rPr>
          <w:rFonts w:eastAsia="Times New Roman" w:cstheme="minorHAnsi"/>
          <w:color w:val="000000"/>
          <w:sz w:val="32"/>
          <w:szCs w:val="32"/>
          <w:lang w:eastAsia="fr-FR"/>
        </w:rPr>
      </w:pPr>
    </w:p>
    <w:p w14:paraId="7D42BAA5" w14:textId="77777777" w:rsidR="00B74E64" w:rsidRDefault="00B74E64">
      <w:pPr>
        <w:rPr>
          <w:rFonts w:eastAsiaTheme="majorEastAsia" w:cstheme="majorBidi"/>
          <w:sz w:val="40"/>
          <w:szCs w:val="32"/>
        </w:rPr>
      </w:pPr>
      <w:r>
        <w:rPr>
          <w:rFonts w:eastAsiaTheme="majorEastAsia" w:cstheme="majorBidi"/>
          <w:sz w:val="40"/>
          <w:szCs w:val="32"/>
        </w:rPr>
        <w:br w:type="page"/>
      </w:r>
    </w:p>
    <w:p w14:paraId="313F111A" w14:textId="07E87E52" w:rsidR="00FD136C" w:rsidRDefault="00FD136C" w:rsidP="00FD136C">
      <w:pPr>
        <w:keepNext/>
        <w:keepLines/>
        <w:spacing w:before="240" w:after="0"/>
        <w:jc w:val="both"/>
        <w:outlineLvl w:val="0"/>
        <w:rPr>
          <w:rFonts w:eastAsiaTheme="majorEastAsia" w:cstheme="majorBidi"/>
          <w:sz w:val="40"/>
          <w:szCs w:val="32"/>
        </w:rPr>
      </w:pPr>
      <w:r>
        <w:rPr>
          <w:rFonts w:eastAsiaTheme="majorEastAsia" w:cstheme="majorBidi"/>
          <w:sz w:val="40"/>
          <w:szCs w:val="32"/>
        </w:rPr>
        <w:t>Gestion des données</w:t>
      </w:r>
    </w:p>
    <w:p w14:paraId="5B7FD01C" w14:textId="2D636526" w:rsidR="00FD136C" w:rsidRPr="00852F4F" w:rsidRDefault="003864C5" w:rsidP="00FD136C">
      <w:pPr>
        <w:jc w:val="both"/>
        <w:rPr>
          <w:rFonts w:eastAsia="Times New Roman" w:cstheme="minorHAnsi"/>
          <w:color w:val="000000"/>
          <w:sz w:val="32"/>
          <w:szCs w:val="32"/>
          <w:lang w:eastAsia="fr-FR"/>
        </w:rPr>
      </w:pPr>
      <w:r>
        <w:rPr>
          <w:rFonts w:eastAsia="Times New Roman" w:cstheme="minorHAnsi"/>
          <w:color w:val="000000"/>
          <w:sz w:val="32"/>
          <w:szCs w:val="32"/>
          <w:lang w:eastAsia="fr-FR"/>
        </w:rPr>
        <w:t>Parcourir par cote</w:t>
      </w:r>
    </w:p>
    <w:p w14:paraId="56AF9443" w14:textId="77777777" w:rsidR="003864C5" w:rsidRDefault="003864C5" w:rsidP="00FD136C">
      <w:pPr>
        <w:jc w:val="both"/>
        <w:rPr>
          <w:rFonts w:ascii="Helvetica" w:eastAsia="Times New Roman" w:hAnsi="Helvetica" w:cs="Helvetica"/>
          <w:color w:val="000000"/>
          <w:sz w:val="20"/>
          <w:szCs w:val="20"/>
          <w:lang w:eastAsia="fr-FR"/>
        </w:rPr>
      </w:pPr>
      <w:r>
        <w:rPr>
          <w:rFonts w:ascii="Helvetica" w:eastAsia="Times New Roman" w:hAnsi="Helvetica" w:cs="Helvetica"/>
          <w:color w:val="000000"/>
          <w:sz w:val="20"/>
          <w:szCs w:val="20"/>
          <w:lang w:eastAsia="fr-FR"/>
        </w:rPr>
        <w:t xml:space="preserve">Depuis l’éditeur de métadonnées, il est possible de parcourir le catalogue par cote (Recherche et parcourir -&gt; Parcourir la liste des emplacements sur les rayons). Afin de mieux contextualiser les résultats affichés, Alma affiche la cote recherchée en troisième position et non plus en première de sorte que l’utilisateur puisse voir les cotes qui précèdent. </w:t>
      </w:r>
    </w:p>
    <w:p w14:paraId="327B87C6" w14:textId="43DD7316" w:rsidR="003864C5" w:rsidRDefault="003864C5" w:rsidP="00FD136C">
      <w:pPr>
        <w:jc w:val="both"/>
        <w:rPr>
          <w:rFonts w:ascii="Helvetica" w:eastAsia="Times New Roman" w:hAnsi="Helvetica" w:cs="Helvetica"/>
          <w:color w:val="000000"/>
          <w:sz w:val="20"/>
          <w:szCs w:val="20"/>
          <w:lang w:eastAsia="fr-FR"/>
        </w:rPr>
      </w:pPr>
      <w:r>
        <w:rPr>
          <w:rFonts w:ascii="Helvetica" w:eastAsia="Times New Roman" w:hAnsi="Helvetica" w:cs="Helvetica"/>
          <w:noProof/>
          <w:color w:val="000000"/>
          <w:sz w:val="20"/>
          <w:szCs w:val="20"/>
          <w:lang w:eastAsia="fr-FR"/>
        </w:rPr>
        <w:drawing>
          <wp:inline distT="0" distB="0" distL="0" distR="0" wp14:anchorId="2194E14B" wp14:editId="28226F8B">
            <wp:extent cx="5760720" cy="1910715"/>
            <wp:effectExtent l="0" t="0" r="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2023-07-24_152322.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760720" cy="1910715"/>
                    </a:xfrm>
                    <a:prstGeom prst="rect">
                      <a:avLst/>
                    </a:prstGeom>
                  </pic:spPr>
                </pic:pic>
              </a:graphicData>
            </a:graphic>
          </wp:inline>
        </w:drawing>
      </w:r>
    </w:p>
    <w:p w14:paraId="51C2F79E" w14:textId="77777777" w:rsidR="003864C5" w:rsidRDefault="003864C5" w:rsidP="00FD136C">
      <w:pPr>
        <w:jc w:val="both"/>
        <w:rPr>
          <w:rFonts w:ascii="Helvetica" w:eastAsia="Times New Roman" w:hAnsi="Helvetica" w:cs="Helvetica"/>
          <w:color w:val="000000"/>
          <w:sz w:val="20"/>
          <w:szCs w:val="20"/>
          <w:lang w:eastAsia="fr-FR"/>
        </w:rPr>
      </w:pPr>
    </w:p>
    <w:p w14:paraId="4CF559B7" w14:textId="77777777" w:rsidR="00E277AA" w:rsidRDefault="00E277AA" w:rsidP="00FD136C">
      <w:pPr>
        <w:jc w:val="both"/>
        <w:rPr>
          <w:rFonts w:ascii="Helvetica" w:eastAsia="Times New Roman" w:hAnsi="Helvetica" w:cs="Helvetica"/>
          <w:color w:val="000000"/>
          <w:sz w:val="20"/>
          <w:szCs w:val="20"/>
          <w:lang w:eastAsia="fr-FR"/>
        </w:rPr>
      </w:pPr>
    </w:p>
    <w:p w14:paraId="44CCA768" w14:textId="0DD8A365" w:rsidR="00E277AA" w:rsidRPr="00852F4F" w:rsidRDefault="00E277AA" w:rsidP="00E277AA">
      <w:pPr>
        <w:jc w:val="both"/>
        <w:rPr>
          <w:rFonts w:eastAsia="Times New Roman" w:cstheme="minorHAnsi"/>
          <w:color w:val="000000"/>
          <w:sz w:val="32"/>
          <w:szCs w:val="32"/>
          <w:lang w:eastAsia="fr-FR"/>
        </w:rPr>
      </w:pPr>
      <w:r>
        <w:rPr>
          <w:rFonts w:eastAsia="Times New Roman" w:cstheme="minorHAnsi"/>
          <w:color w:val="000000"/>
          <w:sz w:val="32"/>
          <w:szCs w:val="32"/>
          <w:lang w:eastAsia="fr-FR"/>
        </w:rPr>
        <w:t>Notices protégées</w:t>
      </w:r>
    </w:p>
    <w:p w14:paraId="481BFC93" w14:textId="4D442BA9" w:rsidR="00E277AA" w:rsidRDefault="00E277AA" w:rsidP="00E277AA">
      <w:pPr>
        <w:jc w:val="both"/>
        <w:rPr>
          <w:rFonts w:ascii="Helvetica" w:eastAsia="Times New Roman" w:hAnsi="Helvetica" w:cs="Helvetica"/>
          <w:color w:val="000000"/>
          <w:sz w:val="20"/>
          <w:szCs w:val="20"/>
          <w:lang w:eastAsia="fr-FR"/>
        </w:rPr>
      </w:pPr>
      <w:r>
        <w:rPr>
          <w:rFonts w:ascii="Helvetica" w:eastAsia="Times New Roman" w:hAnsi="Helvetica" w:cs="Helvetica"/>
          <w:color w:val="000000"/>
          <w:sz w:val="20"/>
          <w:szCs w:val="20"/>
          <w:lang w:eastAsia="fr-FR"/>
        </w:rPr>
        <w:t xml:space="preserve">Il est possible d’identifier des notices qui doivent être préservées de toute suppression. Cette identification se base sur la présence d’une zone et sous-zone ou la présence d’une certaine valeur dans une sous-zone donnée. </w:t>
      </w:r>
    </w:p>
    <w:p w14:paraId="4B4BCD95" w14:textId="6002B6B9" w:rsidR="00E277AA" w:rsidRDefault="00E277AA" w:rsidP="00E277AA">
      <w:pPr>
        <w:jc w:val="both"/>
        <w:rPr>
          <w:rFonts w:ascii="Helvetica" w:eastAsia="Times New Roman" w:hAnsi="Helvetica" w:cs="Helvetica"/>
          <w:color w:val="000000"/>
          <w:sz w:val="20"/>
          <w:szCs w:val="20"/>
          <w:lang w:eastAsia="fr-FR"/>
        </w:rPr>
      </w:pPr>
      <w:r>
        <w:rPr>
          <w:rFonts w:ascii="Helvetica" w:eastAsia="Times New Roman" w:hAnsi="Helvetica" w:cs="Helvetica"/>
          <w:color w:val="000000"/>
          <w:sz w:val="20"/>
          <w:szCs w:val="20"/>
          <w:lang w:eastAsia="fr-FR"/>
        </w:rPr>
        <w:t xml:space="preserve">Une table dédiée doit être configurée par les administrateurs Alma pour que cette fonction puisse être utilisée. </w:t>
      </w:r>
    </w:p>
    <w:p w14:paraId="5B815393" w14:textId="1E5F0531" w:rsidR="00E277AA" w:rsidRDefault="00E277AA" w:rsidP="00E277AA">
      <w:pPr>
        <w:jc w:val="both"/>
        <w:rPr>
          <w:rFonts w:ascii="Helvetica" w:eastAsia="Times New Roman" w:hAnsi="Helvetica" w:cs="Helvetica"/>
          <w:color w:val="000000"/>
          <w:sz w:val="20"/>
          <w:szCs w:val="20"/>
          <w:lang w:eastAsia="fr-FR"/>
        </w:rPr>
      </w:pPr>
    </w:p>
    <w:p w14:paraId="3E56EBF0" w14:textId="4AE201DE" w:rsidR="00E277AA" w:rsidRDefault="00E277AA" w:rsidP="00E277AA">
      <w:pPr>
        <w:jc w:val="both"/>
        <w:rPr>
          <w:rFonts w:ascii="Helvetica" w:eastAsia="Times New Roman" w:hAnsi="Helvetica" w:cs="Helvetica"/>
          <w:color w:val="000000"/>
          <w:sz w:val="20"/>
          <w:szCs w:val="20"/>
          <w:lang w:eastAsia="fr-FR"/>
        </w:rPr>
      </w:pPr>
    </w:p>
    <w:p w14:paraId="7CEC488A" w14:textId="77777777" w:rsidR="00E277AA" w:rsidRPr="00967B6B" w:rsidRDefault="00E277AA" w:rsidP="00E277AA">
      <w:pPr>
        <w:jc w:val="both"/>
        <w:rPr>
          <w:rFonts w:cstheme="minorHAnsi"/>
          <w:sz w:val="32"/>
          <w:szCs w:val="32"/>
        </w:rPr>
      </w:pPr>
      <w:r w:rsidRPr="00967B6B">
        <w:rPr>
          <w:rFonts w:cstheme="minorHAnsi"/>
          <w:sz w:val="32"/>
          <w:szCs w:val="32"/>
        </w:rPr>
        <w:t>Annuler une action de suppression</w:t>
      </w:r>
      <w:r>
        <w:rPr>
          <w:rFonts w:cstheme="minorHAnsi"/>
          <w:sz w:val="32"/>
          <w:szCs w:val="32"/>
        </w:rPr>
        <w:t xml:space="preserve"> ou de copier-coller depuis l’éditeur de métadonnées</w:t>
      </w:r>
    </w:p>
    <w:p w14:paraId="0FA7C70E" w14:textId="5265EC40" w:rsidR="00E277AA" w:rsidRDefault="00E277AA" w:rsidP="00E277AA">
      <w:pPr>
        <w:jc w:val="both"/>
        <w:rPr>
          <w:rFonts w:ascii="Helvetica" w:hAnsi="Helvetica"/>
          <w:sz w:val="20"/>
          <w:szCs w:val="20"/>
        </w:rPr>
      </w:pPr>
      <w:r>
        <w:rPr>
          <w:rFonts w:ascii="Helvetica" w:hAnsi="Helvetica"/>
          <w:sz w:val="20"/>
          <w:szCs w:val="20"/>
        </w:rPr>
        <w:t>En cas d’erreur effectué</w:t>
      </w:r>
      <w:r w:rsidR="00B74E64">
        <w:rPr>
          <w:rFonts w:ascii="Helvetica" w:hAnsi="Helvetica"/>
          <w:sz w:val="20"/>
          <w:szCs w:val="20"/>
        </w:rPr>
        <w:t>e</w:t>
      </w:r>
      <w:r>
        <w:rPr>
          <w:rFonts w:ascii="Helvetica" w:hAnsi="Helvetica"/>
          <w:sz w:val="20"/>
          <w:szCs w:val="20"/>
        </w:rPr>
        <w:t xml:space="preserve"> avec un copier-coller ou la suppression de la zone d’une notice dans Alma, il est possible d’annuler cette dernière action effectuée.</w:t>
      </w:r>
    </w:p>
    <w:p w14:paraId="328C0D5F" w14:textId="23A226D4" w:rsidR="00E277AA" w:rsidRDefault="00E277AA" w:rsidP="00E277AA">
      <w:pPr>
        <w:jc w:val="both"/>
        <w:rPr>
          <w:rFonts w:ascii="Helvetica" w:hAnsi="Helvetica"/>
          <w:sz w:val="20"/>
          <w:szCs w:val="20"/>
        </w:rPr>
      </w:pPr>
      <w:r>
        <w:rPr>
          <w:rFonts w:ascii="Helvetica" w:hAnsi="Helvetica"/>
          <w:sz w:val="20"/>
          <w:szCs w:val="20"/>
        </w:rPr>
        <w:t>L’annulation de cette action effectuée par erreur se fait depuis Actions de modification &gt; annuler suppression, coupage, collage de cham</w:t>
      </w:r>
      <w:r w:rsidR="00B74E64">
        <w:rPr>
          <w:rFonts w:ascii="Helvetica" w:hAnsi="Helvetica"/>
          <w:sz w:val="20"/>
          <w:szCs w:val="20"/>
        </w:rPr>
        <w:t>p.</w:t>
      </w:r>
    </w:p>
    <w:p w14:paraId="41E9D293" w14:textId="77777777" w:rsidR="00E277AA" w:rsidRDefault="00E277AA" w:rsidP="00E277AA">
      <w:pPr>
        <w:jc w:val="both"/>
        <w:rPr>
          <w:rFonts w:ascii="Helvetica" w:hAnsi="Helvetica"/>
          <w:sz w:val="20"/>
          <w:szCs w:val="20"/>
        </w:rPr>
      </w:pPr>
      <w:r w:rsidRPr="00626523">
        <w:rPr>
          <w:rFonts w:ascii="Helvetica" w:hAnsi="Helvetica"/>
          <w:noProof/>
          <w:sz w:val="20"/>
          <w:szCs w:val="20"/>
          <w:lang w:eastAsia="fr-FR"/>
        </w:rPr>
        <w:drawing>
          <wp:inline distT="0" distB="0" distL="0" distR="0" wp14:anchorId="42401BCE" wp14:editId="307795D6">
            <wp:extent cx="5760720" cy="1983740"/>
            <wp:effectExtent l="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60720" cy="1983740"/>
                    </a:xfrm>
                    <a:prstGeom prst="rect">
                      <a:avLst/>
                    </a:prstGeom>
                  </pic:spPr>
                </pic:pic>
              </a:graphicData>
            </a:graphic>
          </wp:inline>
        </w:drawing>
      </w:r>
    </w:p>
    <w:p w14:paraId="64F2AC23" w14:textId="77777777" w:rsidR="00355144" w:rsidRDefault="00355144" w:rsidP="00355144">
      <w:pPr>
        <w:jc w:val="both"/>
        <w:rPr>
          <w:rFonts w:ascii="Helvetica" w:eastAsia="Times New Roman" w:hAnsi="Helvetica" w:cs="Helvetica"/>
          <w:color w:val="000000"/>
          <w:sz w:val="20"/>
          <w:szCs w:val="20"/>
          <w:lang w:eastAsia="fr-FR"/>
        </w:rPr>
      </w:pPr>
    </w:p>
    <w:p w14:paraId="4CC2A2CA" w14:textId="77777777" w:rsidR="00355144" w:rsidRDefault="00355144" w:rsidP="00355144">
      <w:pPr>
        <w:jc w:val="both"/>
        <w:rPr>
          <w:rFonts w:ascii="Helvetica" w:eastAsia="Times New Roman" w:hAnsi="Helvetica" w:cs="Helvetica"/>
          <w:color w:val="000000"/>
          <w:sz w:val="20"/>
          <w:szCs w:val="20"/>
          <w:lang w:eastAsia="fr-FR"/>
        </w:rPr>
      </w:pPr>
    </w:p>
    <w:p w14:paraId="61EC04AF" w14:textId="39A011E2" w:rsidR="00355144" w:rsidRPr="00967B6B" w:rsidRDefault="00355144" w:rsidP="00355144">
      <w:pPr>
        <w:jc w:val="both"/>
        <w:rPr>
          <w:rFonts w:cstheme="minorHAnsi"/>
          <w:sz w:val="32"/>
          <w:szCs w:val="32"/>
        </w:rPr>
      </w:pPr>
      <w:r>
        <w:rPr>
          <w:rFonts w:cstheme="minorHAnsi"/>
          <w:sz w:val="32"/>
          <w:szCs w:val="32"/>
        </w:rPr>
        <w:t>Mise à jour des profils d’importation</w:t>
      </w:r>
    </w:p>
    <w:p w14:paraId="0ED5F5AF" w14:textId="77777777" w:rsidR="00355144" w:rsidRDefault="00355144" w:rsidP="00355144">
      <w:pPr>
        <w:jc w:val="both"/>
        <w:rPr>
          <w:rFonts w:ascii="Helvetica" w:hAnsi="Helvetica"/>
          <w:sz w:val="20"/>
          <w:szCs w:val="20"/>
        </w:rPr>
      </w:pPr>
      <w:r>
        <w:rPr>
          <w:rFonts w:ascii="Helvetica" w:hAnsi="Helvetica"/>
          <w:sz w:val="20"/>
          <w:szCs w:val="20"/>
        </w:rPr>
        <w:t xml:space="preserve">Un critère supplémentaire a été ajouté aux règles de correspondance, qui permet de prendre en compte le type de titre (physique ou électronique), à la place (voire en complément) de la correspondance établie sur le type d’inventaire (physique ou électronique). </w:t>
      </w:r>
    </w:p>
    <w:p w14:paraId="5B6E7A96" w14:textId="42ACD2BD" w:rsidR="00E277AA" w:rsidRDefault="00355144" w:rsidP="00355144">
      <w:pPr>
        <w:jc w:val="both"/>
        <w:rPr>
          <w:rFonts w:ascii="Helvetica" w:eastAsia="Times New Roman" w:hAnsi="Helvetica" w:cs="Helvetica"/>
          <w:color w:val="000000"/>
          <w:sz w:val="20"/>
          <w:szCs w:val="20"/>
          <w:lang w:eastAsia="fr-FR"/>
        </w:rPr>
      </w:pPr>
      <w:r>
        <w:rPr>
          <w:rFonts w:ascii="Helvetica" w:hAnsi="Helvetica"/>
          <w:noProof/>
          <w:sz w:val="20"/>
          <w:szCs w:val="20"/>
          <w:lang w:eastAsia="fr-FR"/>
        </w:rPr>
        <w:drawing>
          <wp:inline distT="0" distB="0" distL="0" distR="0" wp14:anchorId="7B1D6F87" wp14:editId="3BCEAB69">
            <wp:extent cx="5760720" cy="1151255"/>
            <wp:effectExtent l="0" t="0" r="0" b="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Opera Instantané_2023-07-24_154313_univ-toulouse-psb.alma.exlibrisgroup.com.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760720" cy="1151255"/>
                    </a:xfrm>
                    <a:prstGeom prst="rect">
                      <a:avLst/>
                    </a:prstGeom>
                  </pic:spPr>
                </pic:pic>
              </a:graphicData>
            </a:graphic>
          </wp:inline>
        </w:drawing>
      </w:r>
      <w:r>
        <w:rPr>
          <w:rFonts w:ascii="Helvetica" w:hAnsi="Helvetica"/>
          <w:sz w:val="20"/>
          <w:szCs w:val="20"/>
        </w:rPr>
        <w:t xml:space="preserve"> </w:t>
      </w:r>
    </w:p>
    <w:p w14:paraId="68D51D67" w14:textId="271B1C66" w:rsidR="00361A8A" w:rsidRDefault="00361A8A" w:rsidP="00361A8A">
      <w:pPr>
        <w:jc w:val="both"/>
        <w:rPr>
          <w:rFonts w:ascii="Helvetica" w:eastAsia="Times New Roman" w:hAnsi="Helvetica" w:cstheme="minorHAnsi"/>
          <w:color w:val="000000"/>
          <w:sz w:val="20"/>
          <w:szCs w:val="20"/>
          <w:lang w:eastAsia="fr-FR"/>
        </w:rPr>
      </w:pPr>
    </w:p>
    <w:p w14:paraId="561D39EA" w14:textId="09DDE02C" w:rsidR="00355144" w:rsidRDefault="00355144" w:rsidP="00361A8A">
      <w:pPr>
        <w:jc w:val="both"/>
        <w:rPr>
          <w:rFonts w:ascii="Helvetica" w:eastAsia="Times New Roman" w:hAnsi="Helvetica" w:cstheme="minorHAnsi"/>
          <w:color w:val="000000"/>
          <w:sz w:val="20"/>
          <w:szCs w:val="20"/>
          <w:lang w:eastAsia="fr-FR"/>
        </w:rPr>
      </w:pPr>
    </w:p>
    <w:p w14:paraId="1FEDAF6F" w14:textId="417059A1" w:rsidR="00355144" w:rsidRDefault="00355144" w:rsidP="00361A8A">
      <w:pPr>
        <w:jc w:val="both"/>
        <w:rPr>
          <w:rFonts w:ascii="Helvetica" w:eastAsia="Times New Roman" w:hAnsi="Helvetica" w:cstheme="minorHAnsi"/>
          <w:color w:val="000000"/>
          <w:sz w:val="20"/>
          <w:szCs w:val="20"/>
          <w:lang w:eastAsia="fr-FR"/>
        </w:rPr>
      </w:pPr>
    </w:p>
    <w:p w14:paraId="66998C1B" w14:textId="0ACD2537" w:rsidR="00355144" w:rsidRPr="00967B6B" w:rsidRDefault="00355144" w:rsidP="00355144">
      <w:pPr>
        <w:jc w:val="both"/>
        <w:rPr>
          <w:rFonts w:cstheme="minorHAnsi"/>
          <w:sz w:val="32"/>
          <w:szCs w:val="32"/>
        </w:rPr>
      </w:pPr>
      <w:r>
        <w:rPr>
          <w:rFonts w:cstheme="minorHAnsi"/>
          <w:sz w:val="32"/>
          <w:szCs w:val="32"/>
        </w:rPr>
        <w:t>Affinement des paramètres associés au résolveur de liens d’Alma</w:t>
      </w:r>
    </w:p>
    <w:p w14:paraId="2BA0DB6D" w14:textId="4DBAC733" w:rsidR="00355144" w:rsidRDefault="00355144" w:rsidP="00355144">
      <w:pPr>
        <w:jc w:val="both"/>
        <w:rPr>
          <w:rFonts w:ascii="Helvetica" w:hAnsi="Helvetica"/>
          <w:sz w:val="20"/>
          <w:szCs w:val="20"/>
        </w:rPr>
      </w:pPr>
      <w:r>
        <w:rPr>
          <w:rFonts w:ascii="Helvetica" w:hAnsi="Helvetica"/>
          <w:sz w:val="20"/>
          <w:szCs w:val="20"/>
        </w:rPr>
        <w:t xml:space="preserve">Lorsqu’il reçoit une </w:t>
      </w:r>
      <w:proofErr w:type="spellStart"/>
      <w:r>
        <w:rPr>
          <w:rFonts w:ascii="Helvetica" w:hAnsi="Helvetica"/>
          <w:sz w:val="20"/>
          <w:szCs w:val="20"/>
        </w:rPr>
        <w:t>openURL</w:t>
      </w:r>
      <w:proofErr w:type="spellEnd"/>
      <w:r>
        <w:rPr>
          <w:rFonts w:ascii="Helvetica" w:hAnsi="Helvetica"/>
          <w:sz w:val="20"/>
          <w:szCs w:val="20"/>
        </w:rPr>
        <w:t xml:space="preserve"> de Primo, le résolveur de liens d’Alma tente d’identifier la ressource demandée en utilisant trois méthodes successives : </w:t>
      </w:r>
    </w:p>
    <w:p w14:paraId="4F9F112C" w14:textId="443CA32B" w:rsidR="00355144" w:rsidRDefault="00355144" w:rsidP="00355144">
      <w:pPr>
        <w:pStyle w:val="Paragraphedeliste"/>
        <w:numPr>
          <w:ilvl w:val="0"/>
          <w:numId w:val="6"/>
        </w:numPr>
        <w:jc w:val="both"/>
        <w:rPr>
          <w:rFonts w:ascii="Helvetica" w:hAnsi="Helvetica"/>
          <w:sz w:val="20"/>
          <w:szCs w:val="20"/>
        </w:rPr>
      </w:pPr>
      <w:r>
        <w:rPr>
          <w:rFonts w:ascii="Helvetica" w:hAnsi="Helvetica"/>
          <w:sz w:val="20"/>
          <w:szCs w:val="20"/>
        </w:rPr>
        <w:t>En se basant sur l’identifiant passé par l’</w:t>
      </w:r>
      <w:proofErr w:type="spellStart"/>
      <w:r>
        <w:rPr>
          <w:rFonts w:ascii="Helvetica" w:hAnsi="Helvetica"/>
          <w:sz w:val="20"/>
          <w:szCs w:val="20"/>
        </w:rPr>
        <w:t>openURL</w:t>
      </w:r>
      <w:proofErr w:type="spellEnd"/>
    </w:p>
    <w:p w14:paraId="654C87A1" w14:textId="1432EC0E" w:rsidR="00355144" w:rsidRDefault="00355144" w:rsidP="00355144">
      <w:pPr>
        <w:pStyle w:val="Paragraphedeliste"/>
        <w:numPr>
          <w:ilvl w:val="0"/>
          <w:numId w:val="6"/>
        </w:numPr>
        <w:jc w:val="both"/>
        <w:rPr>
          <w:rFonts w:ascii="Helvetica" w:hAnsi="Helvetica"/>
          <w:sz w:val="20"/>
          <w:szCs w:val="20"/>
        </w:rPr>
      </w:pPr>
      <w:r>
        <w:rPr>
          <w:rFonts w:ascii="Helvetica" w:hAnsi="Helvetica"/>
          <w:sz w:val="20"/>
          <w:szCs w:val="20"/>
        </w:rPr>
        <w:t>En se basant sur la correspondance titre/auteur</w:t>
      </w:r>
    </w:p>
    <w:p w14:paraId="00969800" w14:textId="28DC6749" w:rsidR="00355144" w:rsidRDefault="00355144" w:rsidP="00355144">
      <w:pPr>
        <w:pStyle w:val="Paragraphedeliste"/>
        <w:numPr>
          <w:ilvl w:val="0"/>
          <w:numId w:val="6"/>
        </w:numPr>
        <w:jc w:val="both"/>
        <w:rPr>
          <w:rFonts w:ascii="Helvetica" w:hAnsi="Helvetica"/>
          <w:sz w:val="20"/>
          <w:szCs w:val="20"/>
        </w:rPr>
      </w:pPr>
      <w:r>
        <w:rPr>
          <w:rFonts w:ascii="Helvetica" w:hAnsi="Helvetica"/>
          <w:sz w:val="20"/>
          <w:szCs w:val="20"/>
        </w:rPr>
        <w:t>En se basant sur la correspondance titre</w:t>
      </w:r>
    </w:p>
    <w:p w14:paraId="2A732866" w14:textId="2953C17F" w:rsidR="00355144" w:rsidRPr="00355144" w:rsidRDefault="00355144" w:rsidP="00355144">
      <w:pPr>
        <w:jc w:val="both"/>
        <w:rPr>
          <w:rFonts w:ascii="Helvetica" w:hAnsi="Helvetica"/>
          <w:sz w:val="20"/>
          <w:szCs w:val="20"/>
        </w:rPr>
      </w:pPr>
      <w:r>
        <w:rPr>
          <w:rFonts w:ascii="Helvetica" w:hAnsi="Helvetica"/>
          <w:sz w:val="20"/>
          <w:szCs w:val="20"/>
        </w:rPr>
        <w:t xml:space="preserve">Une nouvelle option permet de désactiver cette dernière méthode. Par défaut, elle reste activée. </w:t>
      </w:r>
    </w:p>
    <w:p w14:paraId="0E2B4990" w14:textId="5AAA2A2F" w:rsidR="00355144" w:rsidRDefault="00355144" w:rsidP="00361A8A">
      <w:pPr>
        <w:jc w:val="both"/>
        <w:rPr>
          <w:rFonts w:ascii="Helvetica" w:eastAsia="Times New Roman" w:hAnsi="Helvetica" w:cstheme="minorHAnsi"/>
          <w:color w:val="000000"/>
          <w:sz w:val="20"/>
          <w:szCs w:val="20"/>
          <w:lang w:eastAsia="fr-FR"/>
        </w:rPr>
      </w:pPr>
    </w:p>
    <w:p w14:paraId="4D213F6A" w14:textId="4CB8E5F0" w:rsidR="00355144" w:rsidRDefault="00355144" w:rsidP="00361A8A">
      <w:pPr>
        <w:jc w:val="both"/>
        <w:rPr>
          <w:rFonts w:ascii="Helvetica" w:eastAsia="Times New Roman" w:hAnsi="Helvetica" w:cstheme="minorHAnsi"/>
          <w:color w:val="000000"/>
          <w:sz w:val="20"/>
          <w:szCs w:val="20"/>
          <w:lang w:eastAsia="fr-FR"/>
        </w:rPr>
      </w:pPr>
    </w:p>
    <w:p w14:paraId="65D50411" w14:textId="0BCC2B1A" w:rsidR="00355144" w:rsidRPr="00967B6B" w:rsidRDefault="00355144" w:rsidP="00355144">
      <w:pPr>
        <w:jc w:val="both"/>
        <w:rPr>
          <w:rFonts w:cstheme="minorHAnsi"/>
          <w:sz w:val="32"/>
          <w:szCs w:val="32"/>
        </w:rPr>
      </w:pPr>
      <w:r>
        <w:rPr>
          <w:rFonts w:cstheme="minorHAnsi"/>
          <w:sz w:val="32"/>
          <w:szCs w:val="32"/>
        </w:rPr>
        <w:t>Implémentation d’un périmètre de recherche « Bibliothèque » au niveau de la recherche « Titres physiques »</w:t>
      </w:r>
    </w:p>
    <w:p w14:paraId="3809F98F" w14:textId="5169350F" w:rsidR="00355144" w:rsidRDefault="00355144" w:rsidP="00355144">
      <w:pPr>
        <w:jc w:val="both"/>
        <w:rPr>
          <w:rFonts w:ascii="Helvetica" w:hAnsi="Helvetica"/>
          <w:sz w:val="20"/>
          <w:szCs w:val="20"/>
        </w:rPr>
      </w:pPr>
      <w:r>
        <w:rPr>
          <w:rFonts w:ascii="Helvetica" w:hAnsi="Helvetica"/>
          <w:sz w:val="20"/>
          <w:szCs w:val="20"/>
        </w:rPr>
        <w:t xml:space="preserve">Comme c’est déjà le cas pour la recherche de notices de holding et d’exemplaires, un périmètre de recherche est disponible pour la recherche de « titres physiques ». L’utilisation de ce périmètre de recherche permet de sélectionner une ou plusieurs bibliothèques pour restreindre par défaut les résultats de recherche aux notices pour lesquelles cette ou ces bibliothèques conservent au moins un exemplaire. </w:t>
      </w:r>
    </w:p>
    <w:p w14:paraId="4C256DFE" w14:textId="7C8A3406" w:rsidR="00355144" w:rsidRDefault="00355144" w:rsidP="00355144">
      <w:pPr>
        <w:jc w:val="both"/>
        <w:rPr>
          <w:rFonts w:ascii="Helvetica" w:hAnsi="Helvetica"/>
          <w:sz w:val="20"/>
          <w:szCs w:val="20"/>
        </w:rPr>
      </w:pPr>
      <w:r>
        <w:rPr>
          <w:rFonts w:ascii="Helvetica" w:hAnsi="Helvetica"/>
          <w:sz w:val="20"/>
          <w:szCs w:val="20"/>
        </w:rPr>
        <w:t>A la différence de la facette Bibliothèque, ce périmètre de recherche est appliqué sans limite de temps et donc pour toutes les recherches effectuées</w:t>
      </w:r>
      <w:r w:rsidR="00EF53D7">
        <w:rPr>
          <w:rFonts w:ascii="Helvetica" w:hAnsi="Helvetica"/>
          <w:sz w:val="20"/>
          <w:szCs w:val="20"/>
        </w:rPr>
        <w:t xml:space="preserve"> à la suite de son activation. Il reste possible, néanmoins, de modifier ce périmètre voire de le supprimer. </w:t>
      </w:r>
    </w:p>
    <w:p w14:paraId="5CFAC104" w14:textId="38BEECC0" w:rsidR="00EF53D7" w:rsidRDefault="00EF53D7" w:rsidP="00355144">
      <w:pPr>
        <w:jc w:val="both"/>
        <w:rPr>
          <w:rFonts w:ascii="Helvetica" w:hAnsi="Helvetica"/>
          <w:sz w:val="20"/>
          <w:szCs w:val="20"/>
        </w:rPr>
      </w:pPr>
      <w:r>
        <w:rPr>
          <w:rFonts w:ascii="Helvetica" w:hAnsi="Helvetica"/>
          <w:noProof/>
          <w:sz w:val="20"/>
          <w:szCs w:val="20"/>
          <w:lang w:eastAsia="fr-FR"/>
        </w:rPr>
        <w:drawing>
          <wp:inline distT="0" distB="0" distL="0" distR="0" wp14:anchorId="0F8D4723" wp14:editId="75114A56">
            <wp:extent cx="5760720" cy="2865120"/>
            <wp:effectExtent l="0" t="0" r="0" b="0"/>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Opera Instantané_2023-07-24_155027_univ-toulouse-psb.alma.exlibrisgroup.com.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760720" cy="2865120"/>
                    </a:xfrm>
                    <a:prstGeom prst="rect">
                      <a:avLst/>
                    </a:prstGeom>
                  </pic:spPr>
                </pic:pic>
              </a:graphicData>
            </a:graphic>
          </wp:inline>
        </w:drawing>
      </w:r>
    </w:p>
    <w:p w14:paraId="6C5A09D1" w14:textId="0F009EA7" w:rsidR="00355144" w:rsidRDefault="00355144" w:rsidP="00361A8A">
      <w:pPr>
        <w:jc w:val="both"/>
        <w:rPr>
          <w:rFonts w:ascii="Helvetica" w:eastAsia="Times New Roman" w:hAnsi="Helvetica" w:cstheme="minorHAnsi"/>
          <w:color w:val="000000"/>
          <w:sz w:val="20"/>
          <w:szCs w:val="20"/>
          <w:lang w:eastAsia="fr-FR"/>
        </w:rPr>
      </w:pPr>
    </w:p>
    <w:p w14:paraId="25D32730" w14:textId="26E67FCB" w:rsidR="00C157DF" w:rsidRDefault="00C157DF" w:rsidP="00361A8A">
      <w:pPr>
        <w:jc w:val="both"/>
        <w:rPr>
          <w:rFonts w:ascii="Helvetica" w:eastAsia="Times New Roman" w:hAnsi="Helvetica" w:cstheme="minorHAnsi"/>
          <w:color w:val="000000"/>
          <w:sz w:val="20"/>
          <w:szCs w:val="20"/>
          <w:lang w:eastAsia="fr-FR"/>
        </w:rPr>
      </w:pPr>
    </w:p>
    <w:p w14:paraId="3F5BBE94" w14:textId="7725F489" w:rsidR="00C157DF" w:rsidRPr="00967B6B" w:rsidRDefault="00C157DF" w:rsidP="00C157DF">
      <w:pPr>
        <w:jc w:val="both"/>
        <w:rPr>
          <w:rFonts w:cstheme="minorHAnsi"/>
          <w:sz w:val="32"/>
          <w:szCs w:val="32"/>
        </w:rPr>
      </w:pPr>
      <w:r>
        <w:rPr>
          <w:rFonts w:cstheme="minorHAnsi"/>
          <w:sz w:val="32"/>
          <w:szCs w:val="32"/>
        </w:rPr>
        <w:t>Modification des rôles associés à la gestion des ressources électroniques</w:t>
      </w:r>
    </w:p>
    <w:p w14:paraId="4D86FB5D" w14:textId="6C61869F" w:rsidR="00C157DF" w:rsidRDefault="00BF622E" w:rsidP="00C157DF">
      <w:pPr>
        <w:jc w:val="both"/>
        <w:rPr>
          <w:rFonts w:ascii="Helvetica" w:hAnsi="Helvetica"/>
          <w:sz w:val="20"/>
          <w:szCs w:val="20"/>
        </w:rPr>
      </w:pPr>
      <w:r>
        <w:rPr>
          <w:rFonts w:ascii="Helvetica" w:hAnsi="Helvetica"/>
          <w:sz w:val="20"/>
          <w:szCs w:val="20"/>
        </w:rPr>
        <w:t xml:space="preserve">Il est désormais possible d’autoriser ou non une personne à de lier un portfolio à une autre notice. Pour rendre cette évolution possible, un privilège dédié a été créé et un nouveau rôle créé : celui </w:t>
      </w:r>
      <w:proofErr w:type="gramStart"/>
      <w:r>
        <w:rPr>
          <w:rFonts w:ascii="Helvetica" w:hAnsi="Helvetica"/>
          <w:sz w:val="20"/>
          <w:szCs w:val="20"/>
        </w:rPr>
        <w:t>d’ «</w:t>
      </w:r>
      <w:proofErr w:type="gramEnd"/>
      <w:r>
        <w:rPr>
          <w:rFonts w:ascii="Helvetica" w:hAnsi="Helvetica"/>
          <w:sz w:val="20"/>
          <w:szCs w:val="20"/>
        </w:rPr>
        <w:t xml:space="preserve"> opérateur d’inventaire électronique – limité ». Ce rôle se distingue du rôle d’opérateur d’inventaire électronique standard par le fait que ce privilège ne lui est pas associé. </w:t>
      </w:r>
    </w:p>
    <w:p w14:paraId="74765FF2" w14:textId="0968F9BE" w:rsidR="009665F7" w:rsidRDefault="009665F7" w:rsidP="00C157DF">
      <w:pPr>
        <w:jc w:val="both"/>
        <w:rPr>
          <w:rFonts w:ascii="Helvetica" w:hAnsi="Helvetica"/>
          <w:sz w:val="20"/>
          <w:szCs w:val="20"/>
        </w:rPr>
      </w:pPr>
    </w:p>
    <w:p w14:paraId="1B41A10D" w14:textId="6E37C6CF" w:rsidR="009665F7" w:rsidRDefault="009665F7" w:rsidP="00C157DF">
      <w:pPr>
        <w:jc w:val="both"/>
        <w:rPr>
          <w:rFonts w:ascii="Helvetica" w:hAnsi="Helvetica"/>
          <w:sz w:val="20"/>
          <w:szCs w:val="20"/>
        </w:rPr>
      </w:pPr>
    </w:p>
    <w:p w14:paraId="3671436E" w14:textId="43A5FE0B" w:rsidR="009665F7" w:rsidRPr="00967B6B" w:rsidRDefault="009665F7" w:rsidP="009665F7">
      <w:pPr>
        <w:jc w:val="both"/>
        <w:rPr>
          <w:rFonts w:cstheme="minorHAnsi"/>
          <w:sz w:val="32"/>
          <w:szCs w:val="32"/>
        </w:rPr>
      </w:pPr>
      <w:r>
        <w:rPr>
          <w:rFonts w:cstheme="minorHAnsi"/>
          <w:sz w:val="32"/>
          <w:szCs w:val="32"/>
        </w:rPr>
        <w:t>Alimentation continue des collections de type « </w:t>
      </w:r>
      <w:proofErr w:type="spellStart"/>
      <w:r>
        <w:rPr>
          <w:rFonts w:cstheme="minorHAnsi"/>
          <w:sz w:val="32"/>
          <w:szCs w:val="32"/>
        </w:rPr>
        <w:t>Discovery</w:t>
      </w:r>
      <w:proofErr w:type="spellEnd"/>
      <w:r>
        <w:rPr>
          <w:rFonts w:cstheme="minorHAnsi"/>
          <w:sz w:val="32"/>
          <w:szCs w:val="32"/>
        </w:rPr>
        <w:t xml:space="preserve"> collection » par des jeux logiques</w:t>
      </w:r>
    </w:p>
    <w:p w14:paraId="3234A04A" w14:textId="1F99F360" w:rsidR="009665F7" w:rsidRDefault="009665F7" w:rsidP="009665F7">
      <w:pPr>
        <w:jc w:val="both"/>
        <w:rPr>
          <w:rFonts w:ascii="Helvetica" w:hAnsi="Helvetica"/>
          <w:sz w:val="20"/>
          <w:szCs w:val="20"/>
        </w:rPr>
      </w:pPr>
      <w:r>
        <w:rPr>
          <w:rFonts w:ascii="Helvetica" w:hAnsi="Helvetica"/>
          <w:sz w:val="20"/>
          <w:szCs w:val="20"/>
        </w:rPr>
        <w:t xml:space="preserve">Les collections affichées dans Primo à l’aide de la fonction </w:t>
      </w:r>
      <w:proofErr w:type="spellStart"/>
      <w:r>
        <w:rPr>
          <w:rFonts w:ascii="Helvetica" w:hAnsi="Helvetica"/>
          <w:sz w:val="20"/>
          <w:szCs w:val="20"/>
        </w:rPr>
        <w:t>Discovery</w:t>
      </w:r>
      <w:proofErr w:type="spellEnd"/>
      <w:r>
        <w:rPr>
          <w:rFonts w:ascii="Helvetica" w:hAnsi="Helvetica"/>
          <w:sz w:val="20"/>
          <w:szCs w:val="20"/>
        </w:rPr>
        <w:t xml:space="preserve"> collection peuvent être alimentées à l’aide de jeux de résultats : </w:t>
      </w:r>
    </w:p>
    <w:p w14:paraId="701A6969" w14:textId="14F60954" w:rsidR="009665F7" w:rsidRDefault="009665F7" w:rsidP="009665F7">
      <w:pPr>
        <w:pStyle w:val="Paragraphedeliste"/>
        <w:numPr>
          <w:ilvl w:val="0"/>
          <w:numId w:val="7"/>
        </w:numPr>
        <w:jc w:val="both"/>
        <w:rPr>
          <w:rFonts w:ascii="Helvetica" w:eastAsia="Times New Roman" w:hAnsi="Helvetica" w:cstheme="minorHAnsi"/>
          <w:color w:val="000000"/>
          <w:sz w:val="20"/>
          <w:szCs w:val="20"/>
          <w:lang w:eastAsia="fr-FR"/>
        </w:rPr>
      </w:pPr>
      <w:r>
        <w:rPr>
          <w:rFonts w:ascii="Helvetica" w:eastAsia="Times New Roman" w:hAnsi="Helvetica" w:cstheme="minorHAnsi"/>
          <w:color w:val="000000"/>
          <w:sz w:val="20"/>
          <w:szCs w:val="20"/>
          <w:lang w:eastAsia="fr-FR"/>
        </w:rPr>
        <w:t xml:space="preserve">Par des jeux de résultats de type </w:t>
      </w:r>
      <w:proofErr w:type="spellStart"/>
      <w:r>
        <w:rPr>
          <w:rFonts w:ascii="Helvetica" w:eastAsia="Times New Roman" w:hAnsi="Helvetica" w:cstheme="minorHAnsi"/>
          <w:color w:val="000000"/>
          <w:sz w:val="20"/>
          <w:szCs w:val="20"/>
          <w:lang w:eastAsia="fr-FR"/>
        </w:rPr>
        <w:t>exemplarisé</w:t>
      </w:r>
      <w:proofErr w:type="spellEnd"/>
      <w:r>
        <w:rPr>
          <w:rFonts w:ascii="Helvetica" w:eastAsia="Times New Roman" w:hAnsi="Helvetica" w:cstheme="minorHAnsi"/>
          <w:color w:val="000000"/>
          <w:sz w:val="20"/>
          <w:szCs w:val="20"/>
          <w:lang w:eastAsia="fr-FR"/>
        </w:rPr>
        <w:t xml:space="preserve">, lorsque les jeux sont constitués à l’aide d’une liste constituée en-dehors d’Alma (par exemple, à partir d’un rapport </w:t>
      </w:r>
      <w:proofErr w:type="spellStart"/>
      <w:r>
        <w:rPr>
          <w:rFonts w:ascii="Helvetica" w:eastAsia="Times New Roman" w:hAnsi="Helvetica" w:cstheme="minorHAnsi"/>
          <w:color w:val="000000"/>
          <w:sz w:val="20"/>
          <w:szCs w:val="20"/>
          <w:lang w:eastAsia="fr-FR"/>
        </w:rPr>
        <w:t>Analytics</w:t>
      </w:r>
      <w:proofErr w:type="spellEnd"/>
      <w:r>
        <w:rPr>
          <w:rFonts w:ascii="Helvetica" w:eastAsia="Times New Roman" w:hAnsi="Helvetica" w:cstheme="minorHAnsi"/>
          <w:color w:val="000000"/>
          <w:sz w:val="20"/>
          <w:szCs w:val="20"/>
          <w:lang w:eastAsia="fr-FR"/>
        </w:rPr>
        <w:t>)</w:t>
      </w:r>
    </w:p>
    <w:p w14:paraId="3DD0A505" w14:textId="230D4EF6" w:rsidR="009665F7" w:rsidRDefault="009665F7" w:rsidP="009665F7">
      <w:pPr>
        <w:pStyle w:val="Paragraphedeliste"/>
        <w:numPr>
          <w:ilvl w:val="0"/>
          <w:numId w:val="7"/>
        </w:numPr>
        <w:jc w:val="both"/>
        <w:rPr>
          <w:rFonts w:ascii="Helvetica" w:eastAsia="Times New Roman" w:hAnsi="Helvetica" w:cstheme="minorHAnsi"/>
          <w:color w:val="000000"/>
          <w:sz w:val="20"/>
          <w:szCs w:val="20"/>
          <w:lang w:eastAsia="fr-FR"/>
        </w:rPr>
      </w:pPr>
      <w:r>
        <w:rPr>
          <w:rFonts w:ascii="Helvetica" w:eastAsia="Times New Roman" w:hAnsi="Helvetica" w:cstheme="minorHAnsi"/>
          <w:color w:val="000000"/>
          <w:sz w:val="20"/>
          <w:szCs w:val="20"/>
          <w:lang w:eastAsia="fr-FR"/>
        </w:rPr>
        <w:t>Par des jeux de résultats de type logique, créés à partir d’une recherche effectuée dans Alma</w:t>
      </w:r>
    </w:p>
    <w:p w14:paraId="509AECE9" w14:textId="42B6127D" w:rsidR="009665F7" w:rsidRDefault="009665F7" w:rsidP="009665F7">
      <w:pPr>
        <w:jc w:val="both"/>
        <w:rPr>
          <w:rFonts w:ascii="Helvetica" w:eastAsia="Times New Roman" w:hAnsi="Helvetica" w:cstheme="minorHAnsi"/>
          <w:color w:val="000000"/>
          <w:sz w:val="20"/>
          <w:szCs w:val="20"/>
          <w:lang w:eastAsia="fr-FR"/>
        </w:rPr>
      </w:pPr>
      <w:r>
        <w:rPr>
          <w:rFonts w:ascii="Helvetica" w:eastAsia="Times New Roman" w:hAnsi="Helvetica" w:cstheme="minorHAnsi"/>
          <w:color w:val="000000"/>
          <w:sz w:val="20"/>
          <w:szCs w:val="20"/>
          <w:lang w:eastAsia="fr-FR"/>
        </w:rPr>
        <w:t xml:space="preserve">Dans tous les cas, il était impossible d’alimenter en continue la collection, c’est-à-dire que l’opération d’ajouter des titres à partir d’un jeu devait être répétée à la fréquence voulue par la bibliothèque, éventuellement après suppression des titres déjà présents dans la collection en question. </w:t>
      </w:r>
    </w:p>
    <w:p w14:paraId="43EEA426" w14:textId="77777777" w:rsidR="009665F7" w:rsidRDefault="009665F7" w:rsidP="009665F7">
      <w:pPr>
        <w:jc w:val="both"/>
        <w:rPr>
          <w:rFonts w:ascii="Helvetica" w:eastAsia="Times New Roman" w:hAnsi="Helvetica" w:cstheme="minorHAnsi"/>
          <w:color w:val="000000"/>
          <w:sz w:val="20"/>
          <w:szCs w:val="20"/>
          <w:lang w:eastAsia="fr-FR"/>
        </w:rPr>
      </w:pPr>
      <w:r>
        <w:rPr>
          <w:rFonts w:ascii="Helvetica" w:eastAsia="Times New Roman" w:hAnsi="Helvetica" w:cstheme="minorHAnsi"/>
          <w:color w:val="000000"/>
          <w:sz w:val="20"/>
          <w:szCs w:val="20"/>
          <w:lang w:eastAsia="fr-FR"/>
        </w:rPr>
        <w:t xml:space="preserve">Désormais, cette alimentation peu se faire en continue en utilisant un jeu de résultats logique. Ce type de jeu est en effet « vivant », dans la mesure où c’est une requête qui est enregistrée et non une liste de résultats : la même requête, exécutée à différents moments, est ainsi susceptible de renvoyer des résultats différents à chaque fois. </w:t>
      </w:r>
    </w:p>
    <w:p w14:paraId="3F00244F" w14:textId="77777777" w:rsidR="009665F7" w:rsidRDefault="009665F7" w:rsidP="009665F7">
      <w:pPr>
        <w:jc w:val="both"/>
        <w:rPr>
          <w:rFonts w:ascii="Helvetica" w:eastAsia="Times New Roman" w:hAnsi="Helvetica" w:cstheme="minorHAnsi"/>
          <w:color w:val="000000"/>
          <w:sz w:val="20"/>
          <w:szCs w:val="20"/>
          <w:lang w:eastAsia="fr-FR"/>
        </w:rPr>
      </w:pPr>
      <w:r>
        <w:rPr>
          <w:rFonts w:ascii="Helvetica" w:eastAsia="Times New Roman" w:hAnsi="Helvetica" w:cstheme="minorHAnsi"/>
          <w:color w:val="000000"/>
          <w:sz w:val="20"/>
          <w:szCs w:val="20"/>
          <w:lang w:eastAsia="fr-FR"/>
        </w:rPr>
        <w:t xml:space="preserve">En liant un jeu de résultats de type logique à une collection donnée, on va permettre à celle-ci d’être mise en jour de manière continue, au gré des ajouts ou suppressions de ressources du catalogue. </w:t>
      </w:r>
    </w:p>
    <w:p w14:paraId="5DF02458" w14:textId="24F42060" w:rsidR="009665F7" w:rsidRDefault="00773C33" w:rsidP="009665F7">
      <w:pPr>
        <w:jc w:val="both"/>
        <w:rPr>
          <w:rFonts w:ascii="Helvetica" w:eastAsia="Times New Roman" w:hAnsi="Helvetica" w:cstheme="minorHAnsi"/>
          <w:color w:val="000000"/>
          <w:sz w:val="20"/>
          <w:szCs w:val="20"/>
          <w:lang w:eastAsia="fr-FR"/>
        </w:rPr>
      </w:pPr>
      <w:r>
        <w:rPr>
          <w:rFonts w:ascii="Helvetica" w:eastAsia="Times New Roman" w:hAnsi="Helvetica" w:cstheme="minorHAnsi"/>
          <w:color w:val="000000"/>
          <w:sz w:val="20"/>
          <w:szCs w:val="20"/>
          <w:lang w:eastAsia="fr-FR"/>
        </w:rPr>
        <w:t xml:space="preserve">Cette nouvelle option est disponible lors de la création d’une nouvelle collection. Il n’est pas possible, en revanche, de l’appliquer à une collection déjà existante. </w:t>
      </w:r>
    </w:p>
    <w:p w14:paraId="6AC6A124" w14:textId="6E385EDF" w:rsidR="00773C33" w:rsidRPr="009665F7" w:rsidRDefault="00773C33" w:rsidP="009665F7">
      <w:pPr>
        <w:jc w:val="both"/>
        <w:rPr>
          <w:rFonts w:ascii="Helvetica" w:eastAsia="Times New Roman" w:hAnsi="Helvetica" w:cstheme="minorHAnsi"/>
          <w:color w:val="000000"/>
          <w:sz w:val="20"/>
          <w:szCs w:val="20"/>
          <w:lang w:eastAsia="fr-FR"/>
        </w:rPr>
      </w:pPr>
      <w:r>
        <w:rPr>
          <w:rFonts w:ascii="Helvetica" w:eastAsia="Times New Roman" w:hAnsi="Helvetica" w:cstheme="minorHAnsi"/>
          <w:noProof/>
          <w:color w:val="000000"/>
          <w:sz w:val="20"/>
          <w:szCs w:val="20"/>
          <w:lang w:eastAsia="fr-FR"/>
        </w:rPr>
        <w:drawing>
          <wp:inline distT="0" distB="0" distL="0" distR="0" wp14:anchorId="039C7C50" wp14:editId="4C55E56A">
            <wp:extent cx="5760720" cy="2456815"/>
            <wp:effectExtent l="0" t="0" r="0" b="635"/>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Opera Instantané_2023-07-24_163730_univ-toulouse-psb.alma.exlibrisgroup.com.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760720" cy="2456815"/>
                    </a:xfrm>
                    <a:prstGeom prst="rect">
                      <a:avLst/>
                    </a:prstGeom>
                  </pic:spPr>
                </pic:pic>
              </a:graphicData>
            </a:graphic>
          </wp:inline>
        </w:drawing>
      </w:r>
    </w:p>
    <w:p w14:paraId="6CD2EE74" w14:textId="03EEB990" w:rsidR="009665F7" w:rsidRDefault="00773C33" w:rsidP="00C157DF">
      <w:pPr>
        <w:jc w:val="both"/>
        <w:rPr>
          <w:rFonts w:ascii="Helvetica" w:eastAsia="Times New Roman" w:hAnsi="Helvetica" w:cstheme="minorHAnsi"/>
          <w:color w:val="000000"/>
          <w:sz w:val="20"/>
          <w:szCs w:val="20"/>
          <w:lang w:eastAsia="fr-FR"/>
        </w:rPr>
      </w:pPr>
      <w:r>
        <w:rPr>
          <w:rFonts w:ascii="Helvetica" w:eastAsia="Times New Roman" w:hAnsi="Helvetica" w:cstheme="minorHAnsi"/>
          <w:noProof/>
          <w:color w:val="000000"/>
          <w:sz w:val="20"/>
          <w:szCs w:val="20"/>
          <w:lang w:eastAsia="fr-FR"/>
        </w:rPr>
        <w:drawing>
          <wp:inline distT="0" distB="0" distL="0" distR="0" wp14:anchorId="78517598" wp14:editId="539AD7D4">
            <wp:extent cx="5760720" cy="1346835"/>
            <wp:effectExtent l="0" t="0" r="0" b="5715"/>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Opera Instantané_2023-07-24_163824_univ-toulouse-psb.alma.exlibrisgroup.com.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760720" cy="1346835"/>
                    </a:xfrm>
                    <a:prstGeom prst="rect">
                      <a:avLst/>
                    </a:prstGeom>
                  </pic:spPr>
                </pic:pic>
              </a:graphicData>
            </a:graphic>
          </wp:inline>
        </w:drawing>
      </w:r>
    </w:p>
    <w:p w14:paraId="7F683CD2" w14:textId="4FF5574A" w:rsidR="00773C33" w:rsidRDefault="00773C33" w:rsidP="00C157DF">
      <w:pPr>
        <w:jc w:val="both"/>
        <w:rPr>
          <w:rFonts w:ascii="Helvetica" w:eastAsia="Times New Roman" w:hAnsi="Helvetica" w:cstheme="minorHAnsi"/>
          <w:color w:val="000000"/>
          <w:sz w:val="20"/>
          <w:szCs w:val="20"/>
          <w:lang w:eastAsia="fr-FR"/>
        </w:rPr>
      </w:pPr>
      <w:r>
        <w:rPr>
          <w:rFonts w:ascii="Helvetica" w:eastAsia="Times New Roman" w:hAnsi="Helvetica" w:cstheme="minorHAnsi"/>
          <w:noProof/>
          <w:color w:val="000000"/>
          <w:sz w:val="20"/>
          <w:szCs w:val="20"/>
          <w:lang w:eastAsia="fr-FR"/>
        </w:rPr>
        <w:drawing>
          <wp:inline distT="0" distB="0" distL="0" distR="0" wp14:anchorId="12228CB3" wp14:editId="19FE9137">
            <wp:extent cx="5760720" cy="901065"/>
            <wp:effectExtent l="0" t="0" r="0" b="0"/>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Opera Instantané_2023-07-24_163925_univ-toulouse-psb.alma.exlibrisgroup.com.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760720" cy="901065"/>
                    </a:xfrm>
                    <a:prstGeom prst="rect">
                      <a:avLst/>
                    </a:prstGeom>
                  </pic:spPr>
                </pic:pic>
              </a:graphicData>
            </a:graphic>
          </wp:inline>
        </w:drawing>
      </w:r>
    </w:p>
    <w:p w14:paraId="3F8BBFD8" w14:textId="760DF60D" w:rsidR="00773C33" w:rsidRDefault="00773C33" w:rsidP="00C157DF">
      <w:pPr>
        <w:jc w:val="both"/>
        <w:rPr>
          <w:rFonts w:ascii="Helvetica" w:eastAsia="Times New Roman" w:hAnsi="Helvetica" w:cstheme="minorHAnsi"/>
          <w:color w:val="000000"/>
          <w:sz w:val="20"/>
          <w:szCs w:val="20"/>
          <w:lang w:eastAsia="fr-FR"/>
        </w:rPr>
      </w:pPr>
    </w:p>
    <w:p w14:paraId="10A5495C" w14:textId="30BA8174" w:rsidR="00773C33" w:rsidRDefault="00773C33" w:rsidP="00C157DF">
      <w:pPr>
        <w:jc w:val="both"/>
        <w:rPr>
          <w:rFonts w:ascii="Helvetica" w:eastAsia="Times New Roman" w:hAnsi="Helvetica" w:cstheme="minorHAnsi"/>
          <w:color w:val="000000"/>
          <w:sz w:val="20"/>
          <w:szCs w:val="20"/>
          <w:lang w:eastAsia="fr-FR"/>
        </w:rPr>
      </w:pPr>
      <w:r>
        <w:rPr>
          <w:rFonts w:ascii="Helvetica" w:eastAsia="Times New Roman" w:hAnsi="Helvetica" w:cstheme="minorHAnsi"/>
          <w:color w:val="000000"/>
          <w:sz w:val="20"/>
          <w:szCs w:val="20"/>
          <w:lang w:eastAsia="fr-FR"/>
        </w:rPr>
        <w:t xml:space="preserve">C’est un traitement planifié qui assure la synchronisation du contenu de la collection d’avec celui du jeu logique sélectionné. Cette synchronisation est réalisée tous les jours à 3h du matin. Il est à noter que les titres retirés des jeux et collections doivent être réattribués à une nouvelle collection, qui va servir de collection-réceptacle. Cette collection doit être sélectionnée dans la même table d’administration qui permet d’activer ou de désactiver le traitement en question. </w:t>
      </w:r>
    </w:p>
    <w:p w14:paraId="3C119950" w14:textId="301F0A75" w:rsidR="00773C33" w:rsidRDefault="00773C33" w:rsidP="00C157DF">
      <w:pPr>
        <w:jc w:val="both"/>
        <w:rPr>
          <w:rFonts w:ascii="Helvetica" w:eastAsia="Times New Roman" w:hAnsi="Helvetica" w:cstheme="minorHAnsi"/>
          <w:color w:val="000000"/>
          <w:sz w:val="20"/>
          <w:szCs w:val="20"/>
          <w:lang w:eastAsia="fr-FR"/>
        </w:rPr>
      </w:pPr>
    </w:p>
    <w:p w14:paraId="31E0E579" w14:textId="31DEB6F0" w:rsidR="00773C33" w:rsidRDefault="00773C33" w:rsidP="00C157DF">
      <w:pPr>
        <w:jc w:val="both"/>
        <w:rPr>
          <w:rFonts w:ascii="Helvetica" w:eastAsia="Times New Roman" w:hAnsi="Helvetica" w:cstheme="minorHAnsi"/>
          <w:color w:val="000000"/>
          <w:sz w:val="20"/>
          <w:szCs w:val="20"/>
          <w:lang w:eastAsia="fr-FR"/>
        </w:rPr>
      </w:pPr>
    </w:p>
    <w:p w14:paraId="481CEF7A" w14:textId="02DEFDF3" w:rsidR="00773C33" w:rsidRDefault="00773C33" w:rsidP="00C157DF">
      <w:pPr>
        <w:jc w:val="both"/>
        <w:rPr>
          <w:rFonts w:ascii="Helvetica" w:eastAsia="Times New Roman" w:hAnsi="Helvetica" w:cstheme="minorHAnsi"/>
          <w:color w:val="000000"/>
          <w:sz w:val="20"/>
          <w:szCs w:val="20"/>
          <w:lang w:eastAsia="fr-FR"/>
        </w:rPr>
      </w:pPr>
    </w:p>
    <w:p w14:paraId="3FC10FBF" w14:textId="3178EF9D" w:rsidR="00773C33" w:rsidRDefault="00773C33" w:rsidP="00C157DF">
      <w:pPr>
        <w:jc w:val="both"/>
        <w:rPr>
          <w:rFonts w:ascii="Helvetica" w:eastAsia="Times New Roman" w:hAnsi="Helvetica" w:cstheme="minorHAnsi"/>
          <w:color w:val="000000"/>
          <w:sz w:val="20"/>
          <w:szCs w:val="20"/>
          <w:lang w:eastAsia="fr-FR"/>
        </w:rPr>
      </w:pPr>
    </w:p>
    <w:p w14:paraId="46F13C48" w14:textId="50C38D0D" w:rsidR="00F719CD" w:rsidRDefault="00F719CD" w:rsidP="00F719CD">
      <w:pPr>
        <w:keepNext/>
        <w:keepLines/>
        <w:spacing w:before="240" w:after="0"/>
        <w:jc w:val="both"/>
        <w:outlineLvl w:val="0"/>
        <w:rPr>
          <w:rFonts w:eastAsiaTheme="majorEastAsia" w:cstheme="majorBidi"/>
          <w:sz w:val="40"/>
          <w:szCs w:val="32"/>
        </w:rPr>
      </w:pPr>
      <w:proofErr w:type="spellStart"/>
      <w:r>
        <w:rPr>
          <w:rFonts w:eastAsiaTheme="majorEastAsia" w:cstheme="majorBidi"/>
          <w:sz w:val="40"/>
          <w:szCs w:val="32"/>
        </w:rPr>
        <w:t>Analytics</w:t>
      </w:r>
      <w:proofErr w:type="spellEnd"/>
    </w:p>
    <w:p w14:paraId="2FA261D6" w14:textId="25BDBB37" w:rsidR="00F719CD" w:rsidRPr="00852F4F" w:rsidRDefault="00F719CD" w:rsidP="00F719CD">
      <w:pPr>
        <w:jc w:val="both"/>
        <w:rPr>
          <w:rFonts w:eastAsia="Times New Roman" w:cstheme="minorHAnsi"/>
          <w:color w:val="000000"/>
          <w:sz w:val="32"/>
          <w:szCs w:val="32"/>
          <w:lang w:eastAsia="fr-FR"/>
        </w:rPr>
      </w:pPr>
      <w:r>
        <w:rPr>
          <w:rFonts w:eastAsia="Times New Roman" w:cstheme="minorHAnsi"/>
          <w:color w:val="000000"/>
          <w:sz w:val="32"/>
          <w:szCs w:val="32"/>
          <w:lang w:eastAsia="fr-FR"/>
        </w:rPr>
        <w:t>Nouvelle interface</w:t>
      </w:r>
    </w:p>
    <w:p w14:paraId="039013C1" w14:textId="157D1F15" w:rsidR="00F719CD" w:rsidRDefault="00F719CD" w:rsidP="00F719CD">
      <w:pPr>
        <w:jc w:val="both"/>
        <w:rPr>
          <w:rFonts w:ascii="Helvetica" w:eastAsia="Times New Roman" w:hAnsi="Helvetica" w:cs="Helvetica"/>
          <w:color w:val="000000"/>
          <w:sz w:val="20"/>
          <w:szCs w:val="20"/>
          <w:lang w:eastAsia="fr-FR"/>
        </w:rPr>
      </w:pPr>
      <w:r>
        <w:rPr>
          <w:rFonts w:ascii="Helvetica" w:eastAsia="Times New Roman" w:hAnsi="Helvetica" w:cs="Helvetica"/>
          <w:color w:val="000000"/>
          <w:sz w:val="20"/>
          <w:szCs w:val="20"/>
          <w:lang w:eastAsia="fr-FR"/>
        </w:rPr>
        <w:t xml:space="preserve">La nouvelle interface du menu </w:t>
      </w:r>
      <w:proofErr w:type="spellStart"/>
      <w:r>
        <w:rPr>
          <w:rFonts w:ascii="Helvetica" w:eastAsia="Times New Roman" w:hAnsi="Helvetica" w:cs="Helvetica"/>
          <w:color w:val="000000"/>
          <w:sz w:val="20"/>
          <w:szCs w:val="20"/>
          <w:lang w:eastAsia="fr-FR"/>
        </w:rPr>
        <w:t>Analytics</w:t>
      </w:r>
      <w:proofErr w:type="spellEnd"/>
      <w:r>
        <w:rPr>
          <w:rFonts w:ascii="Helvetica" w:eastAsia="Times New Roman" w:hAnsi="Helvetica" w:cs="Helvetica"/>
          <w:color w:val="000000"/>
          <w:sz w:val="20"/>
          <w:szCs w:val="20"/>
          <w:lang w:eastAsia="fr-FR"/>
        </w:rPr>
        <w:t xml:space="preserve"> d’Alma est déployée par défaut pour l’ensemble des utilisateurs de par le monde. Elle était déjà déployée dans le réseau toulousain depuis ce printemps.  </w:t>
      </w:r>
    </w:p>
    <w:p w14:paraId="078D16BB" w14:textId="3DCC4452" w:rsidR="00773C33" w:rsidRDefault="00773C33" w:rsidP="00C157DF">
      <w:pPr>
        <w:jc w:val="both"/>
        <w:rPr>
          <w:rFonts w:ascii="Helvetica" w:eastAsia="Times New Roman" w:hAnsi="Helvetica" w:cstheme="minorHAnsi"/>
          <w:color w:val="000000"/>
          <w:sz w:val="20"/>
          <w:szCs w:val="20"/>
          <w:lang w:eastAsia="fr-FR"/>
        </w:rPr>
      </w:pPr>
    </w:p>
    <w:p w14:paraId="6065C9B1" w14:textId="3BB4EF0A" w:rsidR="00773C33" w:rsidRDefault="00773C33" w:rsidP="00C157DF">
      <w:pPr>
        <w:jc w:val="both"/>
        <w:rPr>
          <w:rFonts w:ascii="Helvetica" w:eastAsia="Times New Roman" w:hAnsi="Helvetica" w:cstheme="minorHAnsi"/>
          <w:color w:val="000000"/>
          <w:sz w:val="20"/>
          <w:szCs w:val="20"/>
          <w:lang w:eastAsia="fr-FR"/>
        </w:rPr>
      </w:pPr>
    </w:p>
    <w:p w14:paraId="54F178E5" w14:textId="59A76FFB" w:rsidR="00F719CD" w:rsidRPr="00852F4F" w:rsidRDefault="00F719CD" w:rsidP="00F719CD">
      <w:pPr>
        <w:jc w:val="both"/>
        <w:rPr>
          <w:rFonts w:eastAsia="Times New Roman" w:cstheme="minorHAnsi"/>
          <w:color w:val="000000"/>
          <w:sz w:val="32"/>
          <w:szCs w:val="32"/>
          <w:lang w:eastAsia="fr-FR"/>
        </w:rPr>
      </w:pPr>
      <w:r>
        <w:rPr>
          <w:rFonts w:eastAsia="Times New Roman" w:cstheme="minorHAnsi"/>
          <w:color w:val="000000"/>
          <w:sz w:val="32"/>
          <w:szCs w:val="32"/>
          <w:lang w:eastAsia="fr-FR"/>
        </w:rPr>
        <w:t>Paramètres locaux : affichage des champs indexés</w:t>
      </w:r>
    </w:p>
    <w:p w14:paraId="4EB7DC21" w14:textId="3E4B13C5" w:rsidR="00F719CD" w:rsidRDefault="00F719CD" w:rsidP="00F719CD">
      <w:pPr>
        <w:jc w:val="both"/>
        <w:rPr>
          <w:rFonts w:ascii="Helvetica" w:eastAsia="Times New Roman" w:hAnsi="Helvetica" w:cs="Helvetica"/>
          <w:color w:val="000000"/>
          <w:sz w:val="20"/>
          <w:szCs w:val="20"/>
          <w:lang w:eastAsia="fr-FR"/>
        </w:rPr>
      </w:pPr>
      <w:r>
        <w:rPr>
          <w:rFonts w:ascii="Helvetica" w:eastAsia="Times New Roman" w:hAnsi="Helvetica" w:cs="Helvetica"/>
          <w:color w:val="000000"/>
          <w:sz w:val="20"/>
          <w:szCs w:val="20"/>
          <w:lang w:eastAsia="fr-FR"/>
        </w:rPr>
        <w:t xml:space="preserve">Il est possible d’indexer dans </w:t>
      </w:r>
      <w:proofErr w:type="spellStart"/>
      <w:r>
        <w:rPr>
          <w:rFonts w:ascii="Helvetica" w:eastAsia="Times New Roman" w:hAnsi="Helvetica" w:cs="Helvetica"/>
          <w:color w:val="000000"/>
          <w:sz w:val="20"/>
          <w:szCs w:val="20"/>
          <w:lang w:eastAsia="fr-FR"/>
        </w:rPr>
        <w:t>Analytics</w:t>
      </w:r>
      <w:proofErr w:type="spellEnd"/>
      <w:r>
        <w:rPr>
          <w:rFonts w:ascii="Helvetica" w:eastAsia="Times New Roman" w:hAnsi="Helvetica" w:cs="Helvetica"/>
          <w:color w:val="000000"/>
          <w:sz w:val="20"/>
          <w:szCs w:val="20"/>
          <w:lang w:eastAsia="fr-FR"/>
        </w:rPr>
        <w:t xml:space="preserve"> des champs supplémentaires pour les notices bibliographiques et de holdings. Jusqu’à présent, ces champs étaient simplement identifiés comme « Local </w:t>
      </w:r>
      <w:proofErr w:type="spellStart"/>
      <w:r>
        <w:rPr>
          <w:rFonts w:ascii="Helvetica" w:eastAsia="Times New Roman" w:hAnsi="Helvetica" w:cs="Helvetica"/>
          <w:color w:val="000000"/>
          <w:sz w:val="20"/>
          <w:szCs w:val="20"/>
          <w:lang w:eastAsia="fr-FR"/>
        </w:rPr>
        <w:t>param</w:t>
      </w:r>
      <w:proofErr w:type="spellEnd"/>
      <w:r>
        <w:rPr>
          <w:rFonts w:ascii="Helvetica" w:eastAsia="Times New Roman" w:hAnsi="Helvetica" w:cs="Helvetica"/>
          <w:color w:val="000000"/>
          <w:sz w:val="20"/>
          <w:szCs w:val="20"/>
          <w:lang w:eastAsia="fr-FR"/>
        </w:rPr>
        <w:t> » (de 1 à 10). Désormais, il sera indiqué le champ (</w:t>
      </w:r>
      <w:proofErr w:type="spellStart"/>
      <w:r>
        <w:rPr>
          <w:rFonts w:ascii="Helvetica" w:eastAsia="Times New Roman" w:hAnsi="Helvetica" w:cs="Helvetica"/>
          <w:color w:val="000000"/>
          <w:sz w:val="20"/>
          <w:szCs w:val="20"/>
          <w:lang w:eastAsia="fr-FR"/>
        </w:rPr>
        <w:t>Unimarc</w:t>
      </w:r>
      <w:proofErr w:type="spellEnd"/>
      <w:r>
        <w:rPr>
          <w:rFonts w:ascii="Helvetica" w:eastAsia="Times New Roman" w:hAnsi="Helvetica" w:cs="Helvetica"/>
          <w:color w:val="000000"/>
          <w:sz w:val="20"/>
          <w:szCs w:val="20"/>
          <w:lang w:eastAsia="fr-FR"/>
        </w:rPr>
        <w:t xml:space="preserve">, Marc21 ou Marc21 Holding) auquel chacun correspond. </w:t>
      </w:r>
    </w:p>
    <w:p w14:paraId="274314A5" w14:textId="77777777" w:rsidR="00F719CD" w:rsidRDefault="00F719CD" w:rsidP="00C157DF">
      <w:pPr>
        <w:jc w:val="both"/>
        <w:rPr>
          <w:rFonts w:ascii="Helvetica" w:eastAsia="Times New Roman" w:hAnsi="Helvetica" w:cstheme="minorHAnsi"/>
          <w:color w:val="000000"/>
          <w:sz w:val="20"/>
          <w:szCs w:val="20"/>
          <w:lang w:eastAsia="fr-FR"/>
        </w:rPr>
      </w:pPr>
    </w:p>
    <w:p w14:paraId="355FE3BB" w14:textId="0BD660A7" w:rsidR="00773C33" w:rsidRDefault="00773C33" w:rsidP="00C157DF">
      <w:pPr>
        <w:jc w:val="both"/>
        <w:rPr>
          <w:rFonts w:ascii="Helvetica" w:eastAsia="Times New Roman" w:hAnsi="Helvetica" w:cstheme="minorHAnsi"/>
          <w:color w:val="000000"/>
          <w:sz w:val="20"/>
          <w:szCs w:val="20"/>
          <w:lang w:eastAsia="fr-FR"/>
        </w:rPr>
      </w:pPr>
    </w:p>
    <w:p w14:paraId="3A46AD67" w14:textId="098F4F39" w:rsidR="00773C33" w:rsidRDefault="00773C33" w:rsidP="00C157DF">
      <w:pPr>
        <w:jc w:val="both"/>
        <w:rPr>
          <w:rFonts w:ascii="Helvetica" w:eastAsia="Times New Roman" w:hAnsi="Helvetica" w:cstheme="minorHAnsi"/>
          <w:color w:val="000000"/>
          <w:sz w:val="20"/>
          <w:szCs w:val="20"/>
          <w:lang w:eastAsia="fr-FR"/>
        </w:rPr>
      </w:pPr>
    </w:p>
    <w:p w14:paraId="59DEFA06" w14:textId="77777777" w:rsidR="00773C33" w:rsidRPr="00B07C2A" w:rsidRDefault="00773C33" w:rsidP="00C157DF">
      <w:pPr>
        <w:jc w:val="both"/>
        <w:rPr>
          <w:rFonts w:ascii="Helvetica" w:eastAsia="Times New Roman" w:hAnsi="Helvetica" w:cstheme="minorHAnsi"/>
          <w:color w:val="000000"/>
          <w:sz w:val="20"/>
          <w:szCs w:val="20"/>
          <w:lang w:eastAsia="fr-FR"/>
        </w:rPr>
      </w:pPr>
    </w:p>
    <w:sectPr w:rsidR="00773C33" w:rsidRPr="00B07C2A">
      <w:headerReference w:type="default" r:id="rId37"/>
      <w:footerReference w:type="default" r:id="rId3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972BE3A" w14:textId="77777777" w:rsidR="007E6A9A" w:rsidRDefault="007E6A9A" w:rsidP="0000222F">
      <w:pPr>
        <w:spacing w:after="0" w:line="240" w:lineRule="auto"/>
      </w:pPr>
      <w:r>
        <w:separator/>
      </w:r>
    </w:p>
  </w:endnote>
  <w:endnote w:type="continuationSeparator" w:id="0">
    <w:p w14:paraId="483AE80C" w14:textId="77777777" w:rsidR="007E6A9A" w:rsidRDefault="007E6A9A" w:rsidP="000022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00000007" w:usb1="00000000" w:usb2="00000000" w:usb3="00000000" w:csb0="00000093" w:csb1="00000000"/>
  </w:font>
  <w:font w:name="Constantia">
    <w:panose1 w:val="02030602050306030303"/>
    <w:charset w:val="00"/>
    <w:family w:val="roman"/>
    <w:pitch w:val="variable"/>
    <w:sig w:usb0="A00002EF" w:usb1="40002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17706716"/>
      <w:docPartObj>
        <w:docPartGallery w:val="Page Numbers (Bottom of Page)"/>
        <w:docPartUnique/>
      </w:docPartObj>
    </w:sdtPr>
    <w:sdtEndPr/>
    <w:sdtContent>
      <w:p w14:paraId="65BB0FCF" w14:textId="0D26CE78" w:rsidR="00EF100D" w:rsidRDefault="00EF100D">
        <w:pPr>
          <w:pStyle w:val="Pieddepage"/>
          <w:jc w:val="right"/>
        </w:pPr>
        <w:r w:rsidRPr="004B003B">
          <w:rPr>
            <w:rFonts w:ascii="Constantia" w:hAnsi="Constantia"/>
            <w:sz w:val="24"/>
          </w:rPr>
          <w:fldChar w:fldCharType="begin"/>
        </w:r>
        <w:r w:rsidRPr="004B003B">
          <w:rPr>
            <w:rFonts w:ascii="Constantia" w:hAnsi="Constantia"/>
            <w:sz w:val="24"/>
          </w:rPr>
          <w:instrText>PAGE   \* MERGEFORMAT</w:instrText>
        </w:r>
        <w:r w:rsidRPr="004B003B">
          <w:rPr>
            <w:rFonts w:ascii="Constantia" w:hAnsi="Constantia"/>
            <w:sz w:val="24"/>
          </w:rPr>
          <w:fldChar w:fldCharType="separate"/>
        </w:r>
        <w:r w:rsidR="00FE0F55">
          <w:rPr>
            <w:rFonts w:ascii="Constantia" w:hAnsi="Constantia"/>
            <w:noProof/>
            <w:sz w:val="24"/>
          </w:rPr>
          <w:t>8</w:t>
        </w:r>
        <w:r w:rsidRPr="004B003B">
          <w:rPr>
            <w:rFonts w:ascii="Constantia" w:hAnsi="Constantia"/>
            <w:sz w:val="24"/>
          </w:rPr>
          <w:fldChar w:fldCharType="end"/>
        </w:r>
      </w:p>
    </w:sdtContent>
  </w:sdt>
  <w:p w14:paraId="545A5A6E" w14:textId="77777777" w:rsidR="00EF100D" w:rsidRPr="0000222F" w:rsidRDefault="00EF100D">
    <w:pPr>
      <w:pStyle w:val="Pieddepage"/>
      <w:rPr>
        <w:rFonts w:ascii="Constantia" w:hAnsi="Constantia"/>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4CC978A" w14:textId="77777777" w:rsidR="007E6A9A" w:rsidRDefault="007E6A9A" w:rsidP="0000222F">
      <w:pPr>
        <w:spacing w:after="0" w:line="240" w:lineRule="auto"/>
      </w:pPr>
      <w:r>
        <w:separator/>
      </w:r>
    </w:p>
  </w:footnote>
  <w:footnote w:type="continuationSeparator" w:id="0">
    <w:p w14:paraId="5D842E5E" w14:textId="77777777" w:rsidR="007E6A9A" w:rsidRDefault="007E6A9A" w:rsidP="0000222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8F0BC2" w14:textId="27D19918" w:rsidR="00EF100D" w:rsidRDefault="00EF100D">
    <w:pPr>
      <w:spacing w:line="264" w:lineRule="auto"/>
    </w:pPr>
    <w:r>
      <w:rPr>
        <w:noProof/>
        <w:color w:val="000000"/>
        <w:lang w:eastAsia="fr-FR"/>
      </w:rPr>
      <mc:AlternateContent>
        <mc:Choice Requires="wps">
          <w:drawing>
            <wp:anchor distT="0" distB="0" distL="114300" distR="114300" simplePos="0" relativeHeight="251659264" behindDoc="0" locked="0" layoutInCell="1" allowOverlap="1" wp14:anchorId="13A9BC82" wp14:editId="71B18830">
              <wp:simplePos x="0" y="0"/>
              <wp:positionH relativeFrom="page">
                <wp:align>center</wp:align>
              </wp:positionH>
              <wp:positionV relativeFrom="page">
                <wp:align>center</wp:align>
              </wp:positionV>
              <wp:extent cx="7376160" cy="9555480"/>
              <wp:effectExtent l="0" t="0" r="26670" b="26670"/>
              <wp:wrapNone/>
              <wp:docPr id="222" name="Rectangle 222"/>
              <wp:cNvGraphicFramePr/>
              <a:graphic xmlns:a="http://schemas.openxmlformats.org/drawingml/2006/main">
                <a:graphicData uri="http://schemas.microsoft.com/office/word/2010/wordprocessingShape">
                  <wps:wsp>
                    <wps:cNvSpPr/>
                    <wps:spPr>
                      <a:xfrm>
                        <a:off x="0" y="0"/>
                        <a:ext cx="7376160" cy="9555480"/>
                      </a:xfrm>
                      <a:prstGeom prst="rect">
                        <a:avLst/>
                      </a:prstGeom>
                      <a:no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44AAA10" id="Rectangle 222" o:spid="_x0000_s1026" style="position:absolute;margin-left:0;margin-top:0;width:580.8pt;height:752.4pt;z-index:251659264;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" filled="f" strokecolor="#747070 [1614]" strokeweight="1.25pt">
              <w10:wrap anchorx="page" anchory="page"/>
            </v:rect>
          </w:pict>
        </mc:Fallback>
      </mc:AlternateContent>
    </w:r>
    <w:sdt>
      <w:sdtPr>
        <w:rPr>
          <w:rFonts w:ascii="Constantia" w:hAnsi="Constantia"/>
          <w:color w:val="000000" w:themeColor="text1"/>
          <w:sz w:val="20"/>
          <w:szCs w:val="20"/>
        </w:rPr>
        <w:alias w:val="Titre"/>
        <w:id w:val="-1645803273"/>
        <w:placeholder>
          <w:docPart w:val="1F140EDFA42749DCA90E4D7A91410D16"/>
        </w:placeholder>
        <w:dataBinding w:prefixMappings="xmlns:ns0='http://schemas.openxmlformats.org/package/2006/metadata/core-properties' xmlns:ns1='http://purl.org/dc/elements/1.1/'" w:xpath="/ns0:coreProperties[1]/ns1:title[1]" w:storeItemID="{6C3C8BC8-F283-45AE-878A-BAB7291924A1}"/>
        <w:text/>
      </w:sdtPr>
      <w:sdtEndPr/>
      <w:sdtContent>
        <w:r w:rsidR="005F5446">
          <w:rPr>
            <w:rFonts w:ascii="Constantia" w:hAnsi="Constantia"/>
            <w:color w:val="000000" w:themeColor="text1"/>
            <w:sz w:val="20"/>
            <w:szCs w:val="20"/>
          </w:rPr>
          <w:t>Note de version Alma – 3e trimestre 2023</w:t>
        </w:r>
      </w:sdtContent>
    </w:sdt>
  </w:p>
  <w:p w14:paraId="09C2C149" w14:textId="77777777" w:rsidR="00EF100D" w:rsidRDefault="00EF100D">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720159"/>
    <w:multiLevelType w:val="hybridMultilevel"/>
    <w:tmpl w:val="C980C03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29D17558"/>
    <w:multiLevelType w:val="hybridMultilevel"/>
    <w:tmpl w:val="0F663E9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32E77B60"/>
    <w:multiLevelType w:val="hybridMultilevel"/>
    <w:tmpl w:val="B6DA5F5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41FA5DA3"/>
    <w:multiLevelType w:val="hybridMultilevel"/>
    <w:tmpl w:val="E7343E9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552C404F"/>
    <w:multiLevelType w:val="hybridMultilevel"/>
    <w:tmpl w:val="92369B50"/>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5" w15:restartNumberingAfterBreak="0">
    <w:nsid w:val="57FE6B98"/>
    <w:multiLevelType w:val="hybridMultilevel"/>
    <w:tmpl w:val="C624F25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661E4EFE"/>
    <w:multiLevelType w:val="hybridMultilevel"/>
    <w:tmpl w:val="81AACAF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6"/>
  </w:num>
  <w:num w:numId="2">
    <w:abstractNumId w:val="2"/>
  </w:num>
  <w:num w:numId="3">
    <w:abstractNumId w:val="5"/>
  </w:num>
  <w:num w:numId="4">
    <w:abstractNumId w:val="4"/>
  </w:num>
  <w:num w:numId="5">
    <w:abstractNumId w:val="1"/>
  </w:num>
  <w:num w:numId="6">
    <w:abstractNumId w:val="0"/>
  </w:num>
  <w:num w:numId="7">
    <w:abstractNumId w:val="3"/>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22B4"/>
    <w:rsid w:val="0000222F"/>
    <w:rsid w:val="00002910"/>
    <w:rsid w:val="00005002"/>
    <w:rsid w:val="00012B9E"/>
    <w:rsid w:val="00014F96"/>
    <w:rsid w:val="00015ADC"/>
    <w:rsid w:val="00017DB4"/>
    <w:rsid w:val="00024F2F"/>
    <w:rsid w:val="00025E7E"/>
    <w:rsid w:val="000260C2"/>
    <w:rsid w:val="0002716A"/>
    <w:rsid w:val="0003110F"/>
    <w:rsid w:val="0003678A"/>
    <w:rsid w:val="00036CBD"/>
    <w:rsid w:val="000401DE"/>
    <w:rsid w:val="00041564"/>
    <w:rsid w:val="000511AD"/>
    <w:rsid w:val="00052D3E"/>
    <w:rsid w:val="00057336"/>
    <w:rsid w:val="000607C8"/>
    <w:rsid w:val="00062C53"/>
    <w:rsid w:val="000672A2"/>
    <w:rsid w:val="000736F5"/>
    <w:rsid w:val="00073CD9"/>
    <w:rsid w:val="00073E8F"/>
    <w:rsid w:val="0007473D"/>
    <w:rsid w:val="000873D3"/>
    <w:rsid w:val="00090297"/>
    <w:rsid w:val="00090B99"/>
    <w:rsid w:val="000C1C2D"/>
    <w:rsid w:val="000C59D6"/>
    <w:rsid w:val="000C7942"/>
    <w:rsid w:val="000D3C15"/>
    <w:rsid w:val="000D65EB"/>
    <w:rsid w:val="000D6D4E"/>
    <w:rsid w:val="000D6DDE"/>
    <w:rsid w:val="000E47BE"/>
    <w:rsid w:val="000E6664"/>
    <w:rsid w:val="000F01AA"/>
    <w:rsid w:val="000F1B6C"/>
    <w:rsid w:val="000F3190"/>
    <w:rsid w:val="000F613D"/>
    <w:rsid w:val="000F747B"/>
    <w:rsid w:val="000F7D61"/>
    <w:rsid w:val="00102B8A"/>
    <w:rsid w:val="0010405D"/>
    <w:rsid w:val="0010457B"/>
    <w:rsid w:val="001047AB"/>
    <w:rsid w:val="00105490"/>
    <w:rsid w:val="0010575D"/>
    <w:rsid w:val="00111459"/>
    <w:rsid w:val="00112A0B"/>
    <w:rsid w:val="00117E9B"/>
    <w:rsid w:val="001201B4"/>
    <w:rsid w:val="00127015"/>
    <w:rsid w:val="00132CF4"/>
    <w:rsid w:val="001363FA"/>
    <w:rsid w:val="00136AAE"/>
    <w:rsid w:val="001419AC"/>
    <w:rsid w:val="00145FE2"/>
    <w:rsid w:val="001470CD"/>
    <w:rsid w:val="001650B2"/>
    <w:rsid w:val="001675A7"/>
    <w:rsid w:val="001701A0"/>
    <w:rsid w:val="00172A1B"/>
    <w:rsid w:val="001748DB"/>
    <w:rsid w:val="00181D92"/>
    <w:rsid w:val="001833FA"/>
    <w:rsid w:val="0019280A"/>
    <w:rsid w:val="001939F8"/>
    <w:rsid w:val="001A1BD8"/>
    <w:rsid w:val="001A4E59"/>
    <w:rsid w:val="001B017C"/>
    <w:rsid w:val="001B18ED"/>
    <w:rsid w:val="001B1DC2"/>
    <w:rsid w:val="001B29BE"/>
    <w:rsid w:val="001B4CAC"/>
    <w:rsid w:val="001B547E"/>
    <w:rsid w:val="001C53F4"/>
    <w:rsid w:val="001C6D06"/>
    <w:rsid w:val="001C78C1"/>
    <w:rsid w:val="001D43EA"/>
    <w:rsid w:val="001D4763"/>
    <w:rsid w:val="001D5E23"/>
    <w:rsid w:val="001E03D0"/>
    <w:rsid w:val="001E3A89"/>
    <w:rsid w:val="001F1BC0"/>
    <w:rsid w:val="0020526F"/>
    <w:rsid w:val="002118A1"/>
    <w:rsid w:val="00214F93"/>
    <w:rsid w:val="00214FC2"/>
    <w:rsid w:val="00220539"/>
    <w:rsid w:val="00250066"/>
    <w:rsid w:val="00256CB1"/>
    <w:rsid w:val="00261FDF"/>
    <w:rsid w:val="00262B13"/>
    <w:rsid w:val="00270474"/>
    <w:rsid w:val="00272361"/>
    <w:rsid w:val="002725CC"/>
    <w:rsid w:val="00273FDB"/>
    <w:rsid w:val="00274278"/>
    <w:rsid w:val="00274673"/>
    <w:rsid w:val="00275004"/>
    <w:rsid w:val="00281C2E"/>
    <w:rsid w:val="00282501"/>
    <w:rsid w:val="00285875"/>
    <w:rsid w:val="0028724A"/>
    <w:rsid w:val="00291304"/>
    <w:rsid w:val="00293FEB"/>
    <w:rsid w:val="0029509B"/>
    <w:rsid w:val="002953BF"/>
    <w:rsid w:val="002A2F7D"/>
    <w:rsid w:val="002A4294"/>
    <w:rsid w:val="002A70D3"/>
    <w:rsid w:val="002A7A9B"/>
    <w:rsid w:val="002C314B"/>
    <w:rsid w:val="002C4D55"/>
    <w:rsid w:val="002D079A"/>
    <w:rsid w:val="002D1584"/>
    <w:rsid w:val="002D6917"/>
    <w:rsid w:val="002D78F0"/>
    <w:rsid w:val="002D7AE5"/>
    <w:rsid w:val="002F1327"/>
    <w:rsid w:val="002F7152"/>
    <w:rsid w:val="002F7B16"/>
    <w:rsid w:val="0030256E"/>
    <w:rsid w:val="00307570"/>
    <w:rsid w:val="00307E00"/>
    <w:rsid w:val="00311A0C"/>
    <w:rsid w:val="00312B5C"/>
    <w:rsid w:val="00314C37"/>
    <w:rsid w:val="00321A9A"/>
    <w:rsid w:val="003224A7"/>
    <w:rsid w:val="0032429A"/>
    <w:rsid w:val="003251D8"/>
    <w:rsid w:val="00326913"/>
    <w:rsid w:val="00333CEB"/>
    <w:rsid w:val="00334C10"/>
    <w:rsid w:val="00335428"/>
    <w:rsid w:val="00335C64"/>
    <w:rsid w:val="00336233"/>
    <w:rsid w:val="00344DEC"/>
    <w:rsid w:val="00346FE3"/>
    <w:rsid w:val="003474A7"/>
    <w:rsid w:val="00347DAF"/>
    <w:rsid w:val="0035454E"/>
    <w:rsid w:val="00355144"/>
    <w:rsid w:val="00355D48"/>
    <w:rsid w:val="00361902"/>
    <w:rsid w:val="00361A8A"/>
    <w:rsid w:val="00364FCC"/>
    <w:rsid w:val="0036628B"/>
    <w:rsid w:val="00374606"/>
    <w:rsid w:val="00380E55"/>
    <w:rsid w:val="00384C81"/>
    <w:rsid w:val="0038565A"/>
    <w:rsid w:val="003864C5"/>
    <w:rsid w:val="00386DFF"/>
    <w:rsid w:val="003A0D01"/>
    <w:rsid w:val="003A43D5"/>
    <w:rsid w:val="003A492E"/>
    <w:rsid w:val="003A762F"/>
    <w:rsid w:val="003A7E2C"/>
    <w:rsid w:val="003B040C"/>
    <w:rsid w:val="003B2431"/>
    <w:rsid w:val="003C33C9"/>
    <w:rsid w:val="003C7825"/>
    <w:rsid w:val="003D3BED"/>
    <w:rsid w:val="003E09B8"/>
    <w:rsid w:val="003E1E4A"/>
    <w:rsid w:val="003E38D0"/>
    <w:rsid w:val="003E5228"/>
    <w:rsid w:val="003E5F2E"/>
    <w:rsid w:val="003E611C"/>
    <w:rsid w:val="003E6FDA"/>
    <w:rsid w:val="003F21FE"/>
    <w:rsid w:val="003F402B"/>
    <w:rsid w:val="003F4F09"/>
    <w:rsid w:val="00400120"/>
    <w:rsid w:val="00407073"/>
    <w:rsid w:val="00415DFF"/>
    <w:rsid w:val="004206D0"/>
    <w:rsid w:val="00420BBF"/>
    <w:rsid w:val="004210AF"/>
    <w:rsid w:val="00441B1F"/>
    <w:rsid w:val="00443F9F"/>
    <w:rsid w:val="00454796"/>
    <w:rsid w:val="0045601C"/>
    <w:rsid w:val="0045770F"/>
    <w:rsid w:val="0045797F"/>
    <w:rsid w:val="004664C3"/>
    <w:rsid w:val="00466F96"/>
    <w:rsid w:val="004673BE"/>
    <w:rsid w:val="004679EA"/>
    <w:rsid w:val="0047260A"/>
    <w:rsid w:val="00474B3A"/>
    <w:rsid w:val="004764E5"/>
    <w:rsid w:val="00481AA2"/>
    <w:rsid w:val="00481E05"/>
    <w:rsid w:val="00484B5D"/>
    <w:rsid w:val="00484EEA"/>
    <w:rsid w:val="0048554F"/>
    <w:rsid w:val="00486028"/>
    <w:rsid w:val="00486537"/>
    <w:rsid w:val="004902A6"/>
    <w:rsid w:val="00491A58"/>
    <w:rsid w:val="00491C52"/>
    <w:rsid w:val="00494A30"/>
    <w:rsid w:val="00495CBC"/>
    <w:rsid w:val="00495EEC"/>
    <w:rsid w:val="004A5011"/>
    <w:rsid w:val="004A67C3"/>
    <w:rsid w:val="004A6BC9"/>
    <w:rsid w:val="004A748C"/>
    <w:rsid w:val="004A76EE"/>
    <w:rsid w:val="004A7E19"/>
    <w:rsid w:val="004A7E7A"/>
    <w:rsid w:val="004B003B"/>
    <w:rsid w:val="004B0965"/>
    <w:rsid w:val="004B1A3A"/>
    <w:rsid w:val="004B3749"/>
    <w:rsid w:val="004B5E2C"/>
    <w:rsid w:val="004C0333"/>
    <w:rsid w:val="004D0282"/>
    <w:rsid w:val="004D0D7E"/>
    <w:rsid w:val="004D7623"/>
    <w:rsid w:val="004D7798"/>
    <w:rsid w:val="004E4094"/>
    <w:rsid w:val="004E50F5"/>
    <w:rsid w:val="004E6CAC"/>
    <w:rsid w:val="004E78BB"/>
    <w:rsid w:val="005007A3"/>
    <w:rsid w:val="00510976"/>
    <w:rsid w:val="005214E6"/>
    <w:rsid w:val="00524A5D"/>
    <w:rsid w:val="00535A67"/>
    <w:rsid w:val="005370F4"/>
    <w:rsid w:val="0054008B"/>
    <w:rsid w:val="00540F8B"/>
    <w:rsid w:val="00541138"/>
    <w:rsid w:val="005466A2"/>
    <w:rsid w:val="0054672F"/>
    <w:rsid w:val="00550E1E"/>
    <w:rsid w:val="0055368B"/>
    <w:rsid w:val="00554029"/>
    <w:rsid w:val="00554259"/>
    <w:rsid w:val="005549C4"/>
    <w:rsid w:val="005656F2"/>
    <w:rsid w:val="005677A0"/>
    <w:rsid w:val="005772B3"/>
    <w:rsid w:val="00583BDD"/>
    <w:rsid w:val="00585D27"/>
    <w:rsid w:val="005869A5"/>
    <w:rsid w:val="00595003"/>
    <w:rsid w:val="0059691F"/>
    <w:rsid w:val="00597121"/>
    <w:rsid w:val="005A408F"/>
    <w:rsid w:val="005A4119"/>
    <w:rsid w:val="005A6CA4"/>
    <w:rsid w:val="005B6944"/>
    <w:rsid w:val="005B6C9E"/>
    <w:rsid w:val="005C0361"/>
    <w:rsid w:val="005C2C1F"/>
    <w:rsid w:val="005C39E7"/>
    <w:rsid w:val="005D2440"/>
    <w:rsid w:val="005D3BFC"/>
    <w:rsid w:val="005D75FA"/>
    <w:rsid w:val="005E088C"/>
    <w:rsid w:val="005E08E8"/>
    <w:rsid w:val="005E4B7B"/>
    <w:rsid w:val="005E6165"/>
    <w:rsid w:val="005E6A4B"/>
    <w:rsid w:val="005E6DCD"/>
    <w:rsid w:val="005E7730"/>
    <w:rsid w:val="005F0434"/>
    <w:rsid w:val="005F052D"/>
    <w:rsid w:val="005F5446"/>
    <w:rsid w:val="005F7576"/>
    <w:rsid w:val="00611D97"/>
    <w:rsid w:val="006148A9"/>
    <w:rsid w:val="00624CF4"/>
    <w:rsid w:val="0062684E"/>
    <w:rsid w:val="006363E2"/>
    <w:rsid w:val="00636B65"/>
    <w:rsid w:val="00640F75"/>
    <w:rsid w:val="00645A3A"/>
    <w:rsid w:val="00657179"/>
    <w:rsid w:val="00673DE6"/>
    <w:rsid w:val="0068052A"/>
    <w:rsid w:val="00681DFC"/>
    <w:rsid w:val="00682C02"/>
    <w:rsid w:val="0068354E"/>
    <w:rsid w:val="00690699"/>
    <w:rsid w:val="00691FD6"/>
    <w:rsid w:val="00695161"/>
    <w:rsid w:val="00695988"/>
    <w:rsid w:val="006A13D4"/>
    <w:rsid w:val="006A19E1"/>
    <w:rsid w:val="006B38F8"/>
    <w:rsid w:val="006B3C74"/>
    <w:rsid w:val="006B7860"/>
    <w:rsid w:val="006C1C8C"/>
    <w:rsid w:val="006C3D7A"/>
    <w:rsid w:val="006C519D"/>
    <w:rsid w:val="006C5B78"/>
    <w:rsid w:val="006D416A"/>
    <w:rsid w:val="006D7560"/>
    <w:rsid w:val="006D7BE6"/>
    <w:rsid w:val="006E29FF"/>
    <w:rsid w:val="006E5ED7"/>
    <w:rsid w:val="006E6104"/>
    <w:rsid w:val="006F00A5"/>
    <w:rsid w:val="006F2BF9"/>
    <w:rsid w:val="006F79D3"/>
    <w:rsid w:val="00703D19"/>
    <w:rsid w:val="00707575"/>
    <w:rsid w:val="00710D3F"/>
    <w:rsid w:val="00721FB1"/>
    <w:rsid w:val="00722E33"/>
    <w:rsid w:val="007263D7"/>
    <w:rsid w:val="00732813"/>
    <w:rsid w:val="00735E5C"/>
    <w:rsid w:val="00735F64"/>
    <w:rsid w:val="00737F51"/>
    <w:rsid w:val="007423BA"/>
    <w:rsid w:val="00744D74"/>
    <w:rsid w:val="00745935"/>
    <w:rsid w:val="0075266E"/>
    <w:rsid w:val="00754F77"/>
    <w:rsid w:val="00761709"/>
    <w:rsid w:val="00763E4A"/>
    <w:rsid w:val="007660F5"/>
    <w:rsid w:val="0076624E"/>
    <w:rsid w:val="00773C33"/>
    <w:rsid w:val="00775133"/>
    <w:rsid w:val="00784A00"/>
    <w:rsid w:val="00786969"/>
    <w:rsid w:val="00791893"/>
    <w:rsid w:val="007952AB"/>
    <w:rsid w:val="00795308"/>
    <w:rsid w:val="007A586E"/>
    <w:rsid w:val="007A5C14"/>
    <w:rsid w:val="007B37AE"/>
    <w:rsid w:val="007B4945"/>
    <w:rsid w:val="007B5EF5"/>
    <w:rsid w:val="007C1117"/>
    <w:rsid w:val="007C474D"/>
    <w:rsid w:val="007C4987"/>
    <w:rsid w:val="007D5C97"/>
    <w:rsid w:val="007E08ED"/>
    <w:rsid w:val="007E5964"/>
    <w:rsid w:val="007E6A1D"/>
    <w:rsid w:val="007E6A9A"/>
    <w:rsid w:val="007E723C"/>
    <w:rsid w:val="007F17CB"/>
    <w:rsid w:val="007F1B48"/>
    <w:rsid w:val="007F76A8"/>
    <w:rsid w:val="00802C71"/>
    <w:rsid w:val="00804C13"/>
    <w:rsid w:val="00805200"/>
    <w:rsid w:val="008069AF"/>
    <w:rsid w:val="008071FD"/>
    <w:rsid w:val="00810752"/>
    <w:rsid w:val="00811BC1"/>
    <w:rsid w:val="00813BFE"/>
    <w:rsid w:val="00817870"/>
    <w:rsid w:val="00817E7F"/>
    <w:rsid w:val="00821296"/>
    <w:rsid w:val="0082353A"/>
    <w:rsid w:val="00823EBC"/>
    <w:rsid w:val="008262BD"/>
    <w:rsid w:val="008275DC"/>
    <w:rsid w:val="00830066"/>
    <w:rsid w:val="0083132C"/>
    <w:rsid w:val="00831723"/>
    <w:rsid w:val="008358D1"/>
    <w:rsid w:val="00837E79"/>
    <w:rsid w:val="00845B33"/>
    <w:rsid w:val="00852F4F"/>
    <w:rsid w:val="00854DA3"/>
    <w:rsid w:val="00860D89"/>
    <w:rsid w:val="00861AD0"/>
    <w:rsid w:val="008626E3"/>
    <w:rsid w:val="00863139"/>
    <w:rsid w:val="00863DDD"/>
    <w:rsid w:val="008663B9"/>
    <w:rsid w:val="00872C10"/>
    <w:rsid w:val="008802FB"/>
    <w:rsid w:val="00882C2D"/>
    <w:rsid w:val="00886422"/>
    <w:rsid w:val="00892E14"/>
    <w:rsid w:val="00894A43"/>
    <w:rsid w:val="008A04F6"/>
    <w:rsid w:val="008A260B"/>
    <w:rsid w:val="008B20F5"/>
    <w:rsid w:val="008B2251"/>
    <w:rsid w:val="008B4BE1"/>
    <w:rsid w:val="008B5D6E"/>
    <w:rsid w:val="008B60B1"/>
    <w:rsid w:val="008B6CE6"/>
    <w:rsid w:val="008C3035"/>
    <w:rsid w:val="008C63D9"/>
    <w:rsid w:val="008C7E93"/>
    <w:rsid w:val="008D0B16"/>
    <w:rsid w:val="008D31A3"/>
    <w:rsid w:val="008D47B2"/>
    <w:rsid w:val="008D5E7F"/>
    <w:rsid w:val="008D6030"/>
    <w:rsid w:val="008D6454"/>
    <w:rsid w:val="008D669B"/>
    <w:rsid w:val="008D6E84"/>
    <w:rsid w:val="008E2F8E"/>
    <w:rsid w:val="008E57B2"/>
    <w:rsid w:val="009053C2"/>
    <w:rsid w:val="0090602D"/>
    <w:rsid w:val="00906DE2"/>
    <w:rsid w:val="00921EF0"/>
    <w:rsid w:val="009245F6"/>
    <w:rsid w:val="00926FBE"/>
    <w:rsid w:val="00931E52"/>
    <w:rsid w:val="00934631"/>
    <w:rsid w:val="00936142"/>
    <w:rsid w:val="00937C7A"/>
    <w:rsid w:val="0094021C"/>
    <w:rsid w:val="0094093B"/>
    <w:rsid w:val="0094099C"/>
    <w:rsid w:val="00946661"/>
    <w:rsid w:val="0095066F"/>
    <w:rsid w:val="0095512B"/>
    <w:rsid w:val="00957BB2"/>
    <w:rsid w:val="00961C39"/>
    <w:rsid w:val="00963CEF"/>
    <w:rsid w:val="009665F7"/>
    <w:rsid w:val="00967E80"/>
    <w:rsid w:val="00971060"/>
    <w:rsid w:val="00971432"/>
    <w:rsid w:val="00971935"/>
    <w:rsid w:val="00976C63"/>
    <w:rsid w:val="00984A2A"/>
    <w:rsid w:val="009868D5"/>
    <w:rsid w:val="009869CE"/>
    <w:rsid w:val="0099021A"/>
    <w:rsid w:val="009922B4"/>
    <w:rsid w:val="00993E0B"/>
    <w:rsid w:val="009946DD"/>
    <w:rsid w:val="009957B3"/>
    <w:rsid w:val="00997C68"/>
    <w:rsid w:val="009A43EE"/>
    <w:rsid w:val="009A77D4"/>
    <w:rsid w:val="009B26B5"/>
    <w:rsid w:val="009B4FE5"/>
    <w:rsid w:val="009C0F47"/>
    <w:rsid w:val="009C1C71"/>
    <w:rsid w:val="009C1D33"/>
    <w:rsid w:val="009C2364"/>
    <w:rsid w:val="009C7D38"/>
    <w:rsid w:val="009D1495"/>
    <w:rsid w:val="009D56DD"/>
    <w:rsid w:val="009D7D87"/>
    <w:rsid w:val="009F5B3F"/>
    <w:rsid w:val="009F7DE1"/>
    <w:rsid w:val="00A000A4"/>
    <w:rsid w:val="00A01857"/>
    <w:rsid w:val="00A032F5"/>
    <w:rsid w:val="00A0669A"/>
    <w:rsid w:val="00A12F0D"/>
    <w:rsid w:val="00A16404"/>
    <w:rsid w:val="00A20C95"/>
    <w:rsid w:val="00A24711"/>
    <w:rsid w:val="00A2599D"/>
    <w:rsid w:val="00A30750"/>
    <w:rsid w:val="00A331DC"/>
    <w:rsid w:val="00A3357D"/>
    <w:rsid w:val="00A37D1F"/>
    <w:rsid w:val="00A37F67"/>
    <w:rsid w:val="00A432A7"/>
    <w:rsid w:val="00A51303"/>
    <w:rsid w:val="00A61099"/>
    <w:rsid w:val="00A616A7"/>
    <w:rsid w:val="00A624BB"/>
    <w:rsid w:val="00A75AC2"/>
    <w:rsid w:val="00A77C5E"/>
    <w:rsid w:val="00A830B5"/>
    <w:rsid w:val="00A9096E"/>
    <w:rsid w:val="00A97418"/>
    <w:rsid w:val="00AA1622"/>
    <w:rsid w:val="00AA2219"/>
    <w:rsid w:val="00AA2DF0"/>
    <w:rsid w:val="00AA361A"/>
    <w:rsid w:val="00AA52A5"/>
    <w:rsid w:val="00AB040F"/>
    <w:rsid w:val="00AB09C4"/>
    <w:rsid w:val="00AB18AB"/>
    <w:rsid w:val="00AB4CAB"/>
    <w:rsid w:val="00AB6035"/>
    <w:rsid w:val="00AD0E4D"/>
    <w:rsid w:val="00AD218A"/>
    <w:rsid w:val="00AD5CF2"/>
    <w:rsid w:val="00AD6859"/>
    <w:rsid w:val="00AE125E"/>
    <w:rsid w:val="00AE1C5E"/>
    <w:rsid w:val="00AE5827"/>
    <w:rsid w:val="00AF0106"/>
    <w:rsid w:val="00AF1418"/>
    <w:rsid w:val="00B00A18"/>
    <w:rsid w:val="00B00F9A"/>
    <w:rsid w:val="00B039FE"/>
    <w:rsid w:val="00B05EAF"/>
    <w:rsid w:val="00B07C2A"/>
    <w:rsid w:val="00B15183"/>
    <w:rsid w:val="00B202CE"/>
    <w:rsid w:val="00B22555"/>
    <w:rsid w:val="00B22D99"/>
    <w:rsid w:val="00B271D9"/>
    <w:rsid w:val="00B34723"/>
    <w:rsid w:val="00B433E8"/>
    <w:rsid w:val="00B43534"/>
    <w:rsid w:val="00B44DB5"/>
    <w:rsid w:val="00B45BD6"/>
    <w:rsid w:val="00B564A9"/>
    <w:rsid w:val="00B5716E"/>
    <w:rsid w:val="00B60CFB"/>
    <w:rsid w:val="00B62E3E"/>
    <w:rsid w:val="00B62FD4"/>
    <w:rsid w:val="00B65A84"/>
    <w:rsid w:val="00B65AA3"/>
    <w:rsid w:val="00B7042F"/>
    <w:rsid w:val="00B733AC"/>
    <w:rsid w:val="00B74E64"/>
    <w:rsid w:val="00B7686F"/>
    <w:rsid w:val="00B76E78"/>
    <w:rsid w:val="00B9082F"/>
    <w:rsid w:val="00B918BB"/>
    <w:rsid w:val="00B929D2"/>
    <w:rsid w:val="00B9329E"/>
    <w:rsid w:val="00B94B7E"/>
    <w:rsid w:val="00BA41E6"/>
    <w:rsid w:val="00BB16CA"/>
    <w:rsid w:val="00BB4679"/>
    <w:rsid w:val="00BC0A6A"/>
    <w:rsid w:val="00BC50CB"/>
    <w:rsid w:val="00BD0626"/>
    <w:rsid w:val="00BD096F"/>
    <w:rsid w:val="00BD2AA4"/>
    <w:rsid w:val="00BD413F"/>
    <w:rsid w:val="00BD4AD5"/>
    <w:rsid w:val="00BD53C0"/>
    <w:rsid w:val="00BE5B2D"/>
    <w:rsid w:val="00BF425D"/>
    <w:rsid w:val="00BF4759"/>
    <w:rsid w:val="00BF5A00"/>
    <w:rsid w:val="00BF622E"/>
    <w:rsid w:val="00BF7868"/>
    <w:rsid w:val="00BF7C7E"/>
    <w:rsid w:val="00C06A60"/>
    <w:rsid w:val="00C0733A"/>
    <w:rsid w:val="00C07835"/>
    <w:rsid w:val="00C153AD"/>
    <w:rsid w:val="00C157DF"/>
    <w:rsid w:val="00C21EBA"/>
    <w:rsid w:val="00C22986"/>
    <w:rsid w:val="00C229A0"/>
    <w:rsid w:val="00C335FC"/>
    <w:rsid w:val="00C357BA"/>
    <w:rsid w:val="00C35CE1"/>
    <w:rsid w:val="00C36024"/>
    <w:rsid w:val="00C374F1"/>
    <w:rsid w:val="00C441E8"/>
    <w:rsid w:val="00C44BA5"/>
    <w:rsid w:val="00C54E4F"/>
    <w:rsid w:val="00C57CF4"/>
    <w:rsid w:val="00C632B8"/>
    <w:rsid w:val="00C65FCD"/>
    <w:rsid w:val="00C7018F"/>
    <w:rsid w:val="00C7078F"/>
    <w:rsid w:val="00C72B44"/>
    <w:rsid w:val="00C72F09"/>
    <w:rsid w:val="00C771BF"/>
    <w:rsid w:val="00C84361"/>
    <w:rsid w:val="00C84664"/>
    <w:rsid w:val="00C869AA"/>
    <w:rsid w:val="00C904AA"/>
    <w:rsid w:val="00C96FF6"/>
    <w:rsid w:val="00CA085C"/>
    <w:rsid w:val="00CA11BD"/>
    <w:rsid w:val="00CA19C1"/>
    <w:rsid w:val="00CA41F5"/>
    <w:rsid w:val="00CB058B"/>
    <w:rsid w:val="00CB0D6A"/>
    <w:rsid w:val="00CB1A01"/>
    <w:rsid w:val="00CB41C6"/>
    <w:rsid w:val="00CB5465"/>
    <w:rsid w:val="00CB7EB4"/>
    <w:rsid w:val="00CC11CF"/>
    <w:rsid w:val="00CD1F44"/>
    <w:rsid w:val="00CE1D11"/>
    <w:rsid w:val="00CF0C62"/>
    <w:rsid w:val="00CF190D"/>
    <w:rsid w:val="00CF1D7F"/>
    <w:rsid w:val="00CF2C88"/>
    <w:rsid w:val="00CF794B"/>
    <w:rsid w:val="00D015CD"/>
    <w:rsid w:val="00D03220"/>
    <w:rsid w:val="00D065E8"/>
    <w:rsid w:val="00D12D15"/>
    <w:rsid w:val="00D17106"/>
    <w:rsid w:val="00D24698"/>
    <w:rsid w:val="00D24F72"/>
    <w:rsid w:val="00D25941"/>
    <w:rsid w:val="00D34BC5"/>
    <w:rsid w:val="00D36CF5"/>
    <w:rsid w:val="00D41063"/>
    <w:rsid w:val="00D4164C"/>
    <w:rsid w:val="00D42384"/>
    <w:rsid w:val="00D426EA"/>
    <w:rsid w:val="00D45973"/>
    <w:rsid w:val="00D46E93"/>
    <w:rsid w:val="00D50587"/>
    <w:rsid w:val="00D50A0E"/>
    <w:rsid w:val="00D50E3E"/>
    <w:rsid w:val="00D525BA"/>
    <w:rsid w:val="00D52E7B"/>
    <w:rsid w:val="00D53188"/>
    <w:rsid w:val="00D55233"/>
    <w:rsid w:val="00D64B7C"/>
    <w:rsid w:val="00D65525"/>
    <w:rsid w:val="00D66A50"/>
    <w:rsid w:val="00D70AEC"/>
    <w:rsid w:val="00D74046"/>
    <w:rsid w:val="00D75DC5"/>
    <w:rsid w:val="00D77664"/>
    <w:rsid w:val="00D808A9"/>
    <w:rsid w:val="00D81E58"/>
    <w:rsid w:val="00D87228"/>
    <w:rsid w:val="00D872C1"/>
    <w:rsid w:val="00D9408D"/>
    <w:rsid w:val="00D94796"/>
    <w:rsid w:val="00DA5EAF"/>
    <w:rsid w:val="00DB2D66"/>
    <w:rsid w:val="00DB33B9"/>
    <w:rsid w:val="00DB619A"/>
    <w:rsid w:val="00DB7AF3"/>
    <w:rsid w:val="00DB7EF8"/>
    <w:rsid w:val="00DC1426"/>
    <w:rsid w:val="00DD15F2"/>
    <w:rsid w:val="00DD1B82"/>
    <w:rsid w:val="00DD7033"/>
    <w:rsid w:val="00DE3ECD"/>
    <w:rsid w:val="00DE588B"/>
    <w:rsid w:val="00DF1B14"/>
    <w:rsid w:val="00DF2422"/>
    <w:rsid w:val="00E0351C"/>
    <w:rsid w:val="00E039CD"/>
    <w:rsid w:val="00E079EB"/>
    <w:rsid w:val="00E07DCD"/>
    <w:rsid w:val="00E10427"/>
    <w:rsid w:val="00E111F4"/>
    <w:rsid w:val="00E11825"/>
    <w:rsid w:val="00E122BD"/>
    <w:rsid w:val="00E16F47"/>
    <w:rsid w:val="00E171FB"/>
    <w:rsid w:val="00E177DE"/>
    <w:rsid w:val="00E21332"/>
    <w:rsid w:val="00E2682A"/>
    <w:rsid w:val="00E26911"/>
    <w:rsid w:val="00E277AA"/>
    <w:rsid w:val="00E324D2"/>
    <w:rsid w:val="00E37C78"/>
    <w:rsid w:val="00E53580"/>
    <w:rsid w:val="00E538CA"/>
    <w:rsid w:val="00E5653F"/>
    <w:rsid w:val="00E60315"/>
    <w:rsid w:val="00E628A3"/>
    <w:rsid w:val="00E73552"/>
    <w:rsid w:val="00E73D26"/>
    <w:rsid w:val="00E8143C"/>
    <w:rsid w:val="00E93246"/>
    <w:rsid w:val="00E93B8F"/>
    <w:rsid w:val="00EA6047"/>
    <w:rsid w:val="00EA6656"/>
    <w:rsid w:val="00EA7543"/>
    <w:rsid w:val="00EA7B72"/>
    <w:rsid w:val="00EB032C"/>
    <w:rsid w:val="00EB1500"/>
    <w:rsid w:val="00EB4876"/>
    <w:rsid w:val="00EB4EBC"/>
    <w:rsid w:val="00EB6D5B"/>
    <w:rsid w:val="00EB73E4"/>
    <w:rsid w:val="00EC0880"/>
    <w:rsid w:val="00EC217E"/>
    <w:rsid w:val="00EC6CA5"/>
    <w:rsid w:val="00ED701C"/>
    <w:rsid w:val="00ED7049"/>
    <w:rsid w:val="00EE0F48"/>
    <w:rsid w:val="00EE16BA"/>
    <w:rsid w:val="00EE6D01"/>
    <w:rsid w:val="00EF100D"/>
    <w:rsid w:val="00EF3612"/>
    <w:rsid w:val="00EF53D7"/>
    <w:rsid w:val="00F0245E"/>
    <w:rsid w:val="00F02D7D"/>
    <w:rsid w:val="00F07BFE"/>
    <w:rsid w:val="00F07F27"/>
    <w:rsid w:val="00F106C0"/>
    <w:rsid w:val="00F12A10"/>
    <w:rsid w:val="00F14E5C"/>
    <w:rsid w:val="00F22251"/>
    <w:rsid w:val="00F2400F"/>
    <w:rsid w:val="00F25316"/>
    <w:rsid w:val="00F26590"/>
    <w:rsid w:val="00F2661B"/>
    <w:rsid w:val="00F31068"/>
    <w:rsid w:val="00F3154E"/>
    <w:rsid w:val="00F318F1"/>
    <w:rsid w:val="00F33748"/>
    <w:rsid w:val="00F33F5C"/>
    <w:rsid w:val="00F35C24"/>
    <w:rsid w:val="00F3668E"/>
    <w:rsid w:val="00F374BE"/>
    <w:rsid w:val="00F463DC"/>
    <w:rsid w:val="00F51AAC"/>
    <w:rsid w:val="00F54507"/>
    <w:rsid w:val="00F55204"/>
    <w:rsid w:val="00F640D9"/>
    <w:rsid w:val="00F670DA"/>
    <w:rsid w:val="00F70187"/>
    <w:rsid w:val="00F7038D"/>
    <w:rsid w:val="00F719CD"/>
    <w:rsid w:val="00F721C9"/>
    <w:rsid w:val="00F74BB6"/>
    <w:rsid w:val="00F75DB6"/>
    <w:rsid w:val="00F76866"/>
    <w:rsid w:val="00F77503"/>
    <w:rsid w:val="00F8013B"/>
    <w:rsid w:val="00F837A5"/>
    <w:rsid w:val="00F8672B"/>
    <w:rsid w:val="00F90908"/>
    <w:rsid w:val="00F96E65"/>
    <w:rsid w:val="00FB24A7"/>
    <w:rsid w:val="00FB391E"/>
    <w:rsid w:val="00FC1D38"/>
    <w:rsid w:val="00FC2455"/>
    <w:rsid w:val="00FC3200"/>
    <w:rsid w:val="00FC7650"/>
    <w:rsid w:val="00FD136C"/>
    <w:rsid w:val="00FD5AC0"/>
    <w:rsid w:val="00FD661B"/>
    <w:rsid w:val="00FD7437"/>
    <w:rsid w:val="00FE0F55"/>
    <w:rsid w:val="00FE2C0E"/>
    <w:rsid w:val="00FE31A4"/>
    <w:rsid w:val="00FE5C75"/>
    <w:rsid w:val="00FE5CBA"/>
    <w:rsid w:val="00FE670C"/>
    <w:rsid w:val="00FF4B97"/>
    <w:rsid w:val="00FF5E4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B933CAC"/>
  <w15:docId w15:val="{698A0DC5-CC24-462B-B9EB-8F2216CF09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80E55"/>
  </w:style>
  <w:style w:type="paragraph" w:styleId="Titre1">
    <w:name w:val="heading 1"/>
    <w:basedOn w:val="Normal"/>
    <w:next w:val="Normal"/>
    <w:link w:val="Titre1Car"/>
    <w:uiPriority w:val="9"/>
    <w:qFormat/>
    <w:rsid w:val="009922B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itre2">
    <w:name w:val="heading 2"/>
    <w:basedOn w:val="Normal"/>
    <w:next w:val="Normal"/>
    <w:link w:val="Titre2Car"/>
    <w:uiPriority w:val="9"/>
    <w:unhideWhenUsed/>
    <w:qFormat/>
    <w:rsid w:val="009922B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itre3">
    <w:name w:val="heading 3"/>
    <w:basedOn w:val="Normal"/>
    <w:next w:val="Normal"/>
    <w:link w:val="Titre3Car"/>
    <w:uiPriority w:val="9"/>
    <w:unhideWhenUsed/>
    <w:qFormat/>
    <w:rsid w:val="00C54E4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itre4">
    <w:name w:val="heading 4"/>
    <w:basedOn w:val="Normal"/>
    <w:next w:val="Normal"/>
    <w:link w:val="Titre4Car"/>
    <w:uiPriority w:val="9"/>
    <w:unhideWhenUsed/>
    <w:qFormat/>
    <w:rsid w:val="00CA085C"/>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itre5">
    <w:name w:val="heading 5"/>
    <w:basedOn w:val="Normal"/>
    <w:next w:val="Normal"/>
    <w:link w:val="Titre5Car"/>
    <w:uiPriority w:val="9"/>
    <w:unhideWhenUsed/>
    <w:qFormat/>
    <w:rsid w:val="007A5C14"/>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9922B4"/>
    <w:rPr>
      <w:rFonts w:asciiTheme="majorHAnsi" w:eastAsiaTheme="majorEastAsia" w:hAnsiTheme="majorHAnsi" w:cstheme="majorBidi"/>
      <w:color w:val="2E74B5" w:themeColor="accent1" w:themeShade="BF"/>
      <w:sz w:val="32"/>
      <w:szCs w:val="32"/>
    </w:rPr>
  </w:style>
  <w:style w:type="character" w:customStyle="1" w:styleId="Titre2Car">
    <w:name w:val="Titre 2 Car"/>
    <w:basedOn w:val="Policepardfaut"/>
    <w:link w:val="Titre2"/>
    <w:uiPriority w:val="9"/>
    <w:rsid w:val="009922B4"/>
    <w:rPr>
      <w:rFonts w:asciiTheme="majorHAnsi" w:eastAsiaTheme="majorEastAsia" w:hAnsiTheme="majorHAnsi" w:cstheme="majorBidi"/>
      <w:color w:val="2E74B5" w:themeColor="accent1" w:themeShade="BF"/>
      <w:sz w:val="26"/>
      <w:szCs w:val="26"/>
    </w:rPr>
  </w:style>
  <w:style w:type="paragraph" w:styleId="Paragraphedeliste">
    <w:name w:val="List Paragraph"/>
    <w:basedOn w:val="Normal"/>
    <w:uiPriority w:val="34"/>
    <w:qFormat/>
    <w:rsid w:val="00E122BD"/>
    <w:pPr>
      <w:ind w:left="720"/>
      <w:contextualSpacing/>
    </w:pPr>
  </w:style>
  <w:style w:type="character" w:customStyle="1" w:styleId="Titre3Car">
    <w:name w:val="Titre 3 Car"/>
    <w:basedOn w:val="Policepardfaut"/>
    <w:link w:val="Titre3"/>
    <w:uiPriority w:val="9"/>
    <w:rsid w:val="00C54E4F"/>
    <w:rPr>
      <w:rFonts w:asciiTheme="majorHAnsi" w:eastAsiaTheme="majorEastAsia" w:hAnsiTheme="majorHAnsi" w:cstheme="majorBidi"/>
      <w:color w:val="1F4D78" w:themeColor="accent1" w:themeShade="7F"/>
      <w:sz w:val="24"/>
      <w:szCs w:val="24"/>
    </w:rPr>
  </w:style>
  <w:style w:type="paragraph" w:styleId="En-tte">
    <w:name w:val="header"/>
    <w:basedOn w:val="Normal"/>
    <w:link w:val="En-tteCar"/>
    <w:uiPriority w:val="99"/>
    <w:unhideWhenUsed/>
    <w:rsid w:val="0000222F"/>
    <w:pPr>
      <w:tabs>
        <w:tab w:val="center" w:pos="4536"/>
        <w:tab w:val="right" w:pos="9072"/>
      </w:tabs>
      <w:spacing w:after="0" w:line="240" w:lineRule="auto"/>
    </w:pPr>
  </w:style>
  <w:style w:type="character" w:customStyle="1" w:styleId="En-tteCar">
    <w:name w:val="En-tête Car"/>
    <w:basedOn w:val="Policepardfaut"/>
    <w:link w:val="En-tte"/>
    <w:uiPriority w:val="99"/>
    <w:rsid w:val="0000222F"/>
  </w:style>
  <w:style w:type="paragraph" w:styleId="Pieddepage">
    <w:name w:val="footer"/>
    <w:basedOn w:val="Normal"/>
    <w:link w:val="PieddepageCar"/>
    <w:uiPriority w:val="99"/>
    <w:unhideWhenUsed/>
    <w:rsid w:val="0000222F"/>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00222F"/>
  </w:style>
  <w:style w:type="paragraph" w:styleId="Titre">
    <w:name w:val="Title"/>
    <w:basedOn w:val="Normal"/>
    <w:next w:val="Normal"/>
    <w:link w:val="TitreCar"/>
    <w:uiPriority w:val="10"/>
    <w:qFormat/>
    <w:rsid w:val="0000222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00222F"/>
    <w:rPr>
      <w:rFonts w:asciiTheme="majorHAnsi" w:eastAsiaTheme="majorEastAsia" w:hAnsiTheme="majorHAnsi" w:cstheme="majorBidi"/>
      <w:spacing w:val="-10"/>
      <w:kern w:val="28"/>
      <w:sz w:val="56"/>
      <w:szCs w:val="56"/>
    </w:rPr>
  </w:style>
  <w:style w:type="paragraph" w:styleId="Citationintense">
    <w:name w:val="Intense Quote"/>
    <w:basedOn w:val="Normal"/>
    <w:next w:val="Normal"/>
    <w:link w:val="CitationintenseCar"/>
    <w:uiPriority w:val="30"/>
    <w:qFormat/>
    <w:rsid w:val="0000222F"/>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CitationintenseCar">
    <w:name w:val="Citation intense Car"/>
    <w:basedOn w:val="Policepardfaut"/>
    <w:link w:val="Citationintense"/>
    <w:uiPriority w:val="30"/>
    <w:rsid w:val="0000222F"/>
    <w:rPr>
      <w:i/>
      <w:iCs/>
      <w:color w:val="5B9BD5" w:themeColor="accent1"/>
    </w:rPr>
  </w:style>
  <w:style w:type="character" w:styleId="Emphaseple">
    <w:name w:val="Subtle Emphasis"/>
    <w:basedOn w:val="Policepardfaut"/>
    <w:uiPriority w:val="19"/>
    <w:qFormat/>
    <w:rsid w:val="0000222F"/>
    <w:rPr>
      <w:i/>
      <w:iCs/>
      <w:color w:val="404040" w:themeColor="text1" w:themeTint="BF"/>
    </w:rPr>
  </w:style>
  <w:style w:type="table" w:styleId="Grilledutableau">
    <w:name w:val="Table Grid"/>
    <w:basedOn w:val="TableauNormal"/>
    <w:uiPriority w:val="39"/>
    <w:rsid w:val="002858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C96FF6"/>
    <w:rPr>
      <w:color w:val="0563C1" w:themeColor="hyperlink"/>
      <w:u w:val="single"/>
    </w:rPr>
  </w:style>
  <w:style w:type="character" w:customStyle="1" w:styleId="Mentionnonrsolue1">
    <w:name w:val="Mention non résolue1"/>
    <w:basedOn w:val="Policepardfaut"/>
    <w:uiPriority w:val="99"/>
    <w:semiHidden/>
    <w:unhideWhenUsed/>
    <w:rsid w:val="003224A7"/>
    <w:rPr>
      <w:color w:val="808080"/>
      <w:shd w:val="clear" w:color="auto" w:fill="E6E6E6"/>
    </w:rPr>
  </w:style>
  <w:style w:type="character" w:customStyle="1" w:styleId="Titre4Car">
    <w:name w:val="Titre 4 Car"/>
    <w:basedOn w:val="Policepardfaut"/>
    <w:link w:val="Titre4"/>
    <w:uiPriority w:val="9"/>
    <w:rsid w:val="00CA085C"/>
    <w:rPr>
      <w:rFonts w:asciiTheme="majorHAnsi" w:eastAsiaTheme="majorEastAsia" w:hAnsiTheme="majorHAnsi" w:cstheme="majorBidi"/>
      <w:i/>
      <w:iCs/>
      <w:color w:val="2E74B5" w:themeColor="accent1" w:themeShade="BF"/>
    </w:rPr>
  </w:style>
  <w:style w:type="character" w:customStyle="1" w:styleId="Titre5Car">
    <w:name w:val="Titre 5 Car"/>
    <w:basedOn w:val="Policepardfaut"/>
    <w:link w:val="Titre5"/>
    <w:uiPriority w:val="9"/>
    <w:rsid w:val="007A5C14"/>
    <w:rPr>
      <w:rFonts w:asciiTheme="majorHAnsi" w:eastAsiaTheme="majorEastAsia" w:hAnsiTheme="majorHAnsi" w:cstheme="majorBidi"/>
      <w:color w:val="2E74B5" w:themeColor="accent1" w:themeShade="BF"/>
    </w:rPr>
  </w:style>
  <w:style w:type="paragraph" w:styleId="Notedebasdepage">
    <w:name w:val="footnote text"/>
    <w:basedOn w:val="Normal"/>
    <w:link w:val="NotedebasdepageCar"/>
    <w:uiPriority w:val="99"/>
    <w:semiHidden/>
    <w:unhideWhenUsed/>
    <w:rsid w:val="003A762F"/>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3A762F"/>
    <w:rPr>
      <w:sz w:val="20"/>
      <w:szCs w:val="20"/>
    </w:rPr>
  </w:style>
  <w:style w:type="character" w:styleId="Appelnotedebasdep">
    <w:name w:val="footnote reference"/>
    <w:basedOn w:val="Policepardfaut"/>
    <w:uiPriority w:val="99"/>
    <w:semiHidden/>
    <w:unhideWhenUsed/>
    <w:rsid w:val="003A762F"/>
    <w:rPr>
      <w:vertAlign w:val="superscript"/>
    </w:rPr>
  </w:style>
  <w:style w:type="paragraph" w:styleId="Textedebulles">
    <w:name w:val="Balloon Text"/>
    <w:basedOn w:val="Normal"/>
    <w:link w:val="TextedebullesCar"/>
    <w:uiPriority w:val="99"/>
    <w:semiHidden/>
    <w:unhideWhenUsed/>
    <w:rsid w:val="00005002"/>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005002"/>
    <w:rPr>
      <w:rFonts w:ascii="Segoe UI" w:hAnsi="Segoe UI" w:cs="Segoe UI"/>
      <w:sz w:val="18"/>
      <w:szCs w:val="18"/>
    </w:rPr>
  </w:style>
  <w:style w:type="paragraph" w:styleId="Sansinterligne">
    <w:name w:val="No Spacing"/>
    <w:uiPriority w:val="1"/>
    <w:qFormat/>
    <w:rsid w:val="00863DDD"/>
    <w:pPr>
      <w:spacing w:after="0" w:line="240" w:lineRule="auto"/>
    </w:pPr>
  </w:style>
  <w:style w:type="character" w:customStyle="1" w:styleId="UnresolvedMention">
    <w:name w:val="Unresolved Mention"/>
    <w:basedOn w:val="Policepardfaut"/>
    <w:uiPriority w:val="99"/>
    <w:semiHidden/>
    <w:unhideWhenUsed/>
    <w:rsid w:val="00090B99"/>
    <w:rPr>
      <w:color w:val="605E5C"/>
      <w:shd w:val="clear" w:color="auto" w:fill="E1DFDD"/>
    </w:rPr>
  </w:style>
  <w:style w:type="character" w:customStyle="1" w:styleId="screenelement">
    <w:name w:val="screenelement"/>
    <w:basedOn w:val="Policepardfaut"/>
    <w:rsid w:val="00F54507"/>
  </w:style>
  <w:style w:type="character" w:customStyle="1" w:styleId="almarntag">
    <w:name w:val="almarntag"/>
    <w:basedOn w:val="Policepardfaut"/>
    <w:rsid w:val="00F54507"/>
  </w:style>
  <w:style w:type="paragraph" w:styleId="NormalWeb">
    <w:name w:val="Normal (Web)"/>
    <w:basedOn w:val="Normal"/>
    <w:uiPriority w:val="99"/>
    <w:semiHidden/>
    <w:unhideWhenUsed/>
    <w:rsid w:val="00F54507"/>
    <w:pPr>
      <w:spacing w:before="100" w:beforeAutospacing="1" w:after="100" w:afterAutospacing="1" w:line="240" w:lineRule="auto"/>
    </w:pPr>
    <w:rPr>
      <w:rFonts w:ascii="Times New Roman" w:eastAsia="Times New Roman" w:hAnsi="Times New Roman" w:cs="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83821">
      <w:bodyDiv w:val="1"/>
      <w:marLeft w:val="0"/>
      <w:marRight w:val="0"/>
      <w:marTop w:val="0"/>
      <w:marBottom w:val="0"/>
      <w:divBdr>
        <w:top w:val="none" w:sz="0" w:space="0" w:color="auto"/>
        <w:left w:val="none" w:sz="0" w:space="0" w:color="auto"/>
        <w:bottom w:val="none" w:sz="0" w:space="0" w:color="auto"/>
        <w:right w:val="none" w:sz="0" w:space="0" w:color="auto"/>
      </w:divBdr>
      <w:divsChild>
        <w:div w:id="475953597">
          <w:marLeft w:val="0"/>
          <w:marRight w:val="0"/>
          <w:marTop w:val="0"/>
          <w:marBottom w:val="0"/>
          <w:divBdr>
            <w:top w:val="none" w:sz="0" w:space="0" w:color="auto"/>
            <w:left w:val="none" w:sz="0" w:space="0" w:color="auto"/>
            <w:bottom w:val="none" w:sz="0" w:space="0" w:color="auto"/>
            <w:right w:val="none" w:sz="0" w:space="0" w:color="auto"/>
          </w:divBdr>
        </w:div>
      </w:divsChild>
    </w:div>
    <w:div w:id="17706453">
      <w:bodyDiv w:val="1"/>
      <w:marLeft w:val="0"/>
      <w:marRight w:val="0"/>
      <w:marTop w:val="0"/>
      <w:marBottom w:val="0"/>
      <w:divBdr>
        <w:top w:val="none" w:sz="0" w:space="0" w:color="auto"/>
        <w:left w:val="none" w:sz="0" w:space="0" w:color="auto"/>
        <w:bottom w:val="none" w:sz="0" w:space="0" w:color="auto"/>
        <w:right w:val="none" w:sz="0" w:space="0" w:color="auto"/>
      </w:divBdr>
    </w:div>
    <w:div w:id="53281122">
      <w:bodyDiv w:val="1"/>
      <w:marLeft w:val="0"/>
      <w:marRight w:val="0"/>
      <w:marTop w:val="0"/>
      <w:marBottom w:val="0"/>
      <w:divBdr>
        <w:top w:val="none" w:sz="0" w:space="0" w:color="auto"/>
        <w:left w:val="none" w:sz="0" w:space="0" w:color="auto"/>
        <w:bottom w:val="none" w:sz="0" w:space="0" w:color="auto"/>
        <w:right w:val="none" w:sz="0" w:space="0" w:color="auto"/>
      </w:divBdr>
      <w:divsChild>
        <w:div w:id="766534453">
          <w:marLeft w:val="0"/>
          <w:marRight w:val="0"/>
          <w:marTop w:val="0"/>
          <w:marBottom w:val="0"/>
          <w:divBdr>
            <w:top w:val="none" w:sz="0" w:space="0" w:color="auto"/>
            <w:left w:val="none" w:sz="0" w:space="0" w:color="auto"/>
            <w:bottom w:val="none" w:sz="0" w:space="0" w:color="auto"/>
            <w:right w:val="none" w:sz="0" w:space="0" w:color="auto"/>
          </w:divBdr>
        </w:div>
      </w:divsChild>
    </w:div>
    <w:div w:id="67462255">
      <w:bodyDiv w:val="1"/>
      <w:marLeft w:val="0"/>
      <w:marRight w:val="0"/>
      <w:marTop w:val="0"/>
      <w:marBottom w:val="0"/>
      <w:divBdr>
        <w:top w:val="none" w:sz="0" w:space="0" w:color="auto"/>
        <w:left w:val="none" w:sz="0" w:space="0" w:color="auto"/>
        <w:bottom w:val="none" w:sz="0" w:space="0" w:color="auto"/>
        <w:right w:val="none" w:sz="0" w:space="0" w:color="auto"/>
      </w:divBdr>
      <w:divsChild>
        <w:div w:id="1778601755">
          <w:marLeft w:val="0"/>
          <w:marRight w:val="0"/>
          <w:marTop w:val="240"/>
          <w:marBottom w:val="240"/>
          <w:divBdr>
            <w:top w:val="none" w:sz="0" w:space="0" w:color="auto"/>
            <w:left w:val="none" w:sz="0" w:space="0" w:color="auto"/>
            <w:bottom w:val="none" w:sz="0" w:space="0" w:color="auto"/>
            <w:right w:val="none" w:sz="0" w:space="0" w:color="auto"/>
          </w:divBdr>
        </w:div>
        <w:div w:id="1863350501">
          <w:marLeft w:val="0"/>
          <w:marRight w:val="0"/>
          <w:marTop w:val="0"/>
          <w:marBottom w:val="0"/>
          <w:divBdr>
            <w:top w:val="none" w:sz="0" w:space="0" w:color="auto"/>
            <w:left w:val="none" w:sz="0" w:space="0" w:color="auto"/>
            <w:bottom w:val="none" w:sz="0" w:space="0" w:color="auto"/>
            <w:right w:val="none" w:sz="0" w:space="0" w:color="auto"/>
          </w:divBdr>
        </w:div>
      </w:divsChild>
    </w:div>
    <w:div w:id="115683745">
      <w:bodyDiv w:val="1"/>
      <w:marLeft w:val="0"/>
      <w:marRight w:val="0"/>
      <w:marTop w:val="0"/>
      <w:marBottom w:val="0"/>
      <w:divBdr>
        <w:top w:val="none" w:sz="0" w:space="0" w:color="auto"/>
        <w:left w:val="none" w:sz="0" w:space="0" w:color="auto"/>
        <w:bottom w:val="none" w:sz="0" w:space="0" w:color="auto"/>
        <w:right w:val="none" w:sz="0" w:space="0" w:color="auto"/>
      </w:divBdr>
    </w:div>
    <w:div w:id="257718137">
      <w:bodyDiv w:val="1"/>
      <w:marLeft w:val="0"/>
      <w:marRight w:val="0"/>
      <w:marTop w:val="0"/>
      <w:marBottom w:val="0"/>
      <w:divBdr>
        <w:top w:val="none" w:sz="0" w:space="0" w:color="auto"/>
        <w:left w:val="none" w:sz="0" w:space="0" w:color="auto"/>
        <w:bottom w:val="none" w:sz="0" w:space="0" w:color="auto"/>
        <w:right w:val="none" w:sz="0" w:space="0" w:color="auto"/>
      </w:divBdr>
    </w:div>
    <w:div w:id="301155313">
      <w:bodyDiv w:val="1"/>
      <w:marLeft w:val="0"/>
      <w:marRight w:val="0"/>
      <w:marTop w:val="0"/>
      <w:marBottom w:val="0"/>
      <w:divBdr>
        <w:top w:val="none" w:sz="0" w:space="0" w:color="auto"/>
        <w:left w:val="none" w:sz="0" w:space="0" w:color="auto"/>
        <w:bottom w:val="none" w:sz="0" w:space="0" w:color="auto"/>
        <w:right w:val="none" w:sz="0" w:space="0" w:color="auto"/>
      </w:divBdr>
    </w:div>
    <w:div w:id="335229049">
      <w:bodyDiv w:val="1"/>
      <w:marLeft w:val="0"/>
      <w:marRight w:val="0"/>
      <w:marTop w:val="0"/>
      <w:marBottom w:val="0"/>
      <w:divBdr>
        <w:top w:val="none" w:sz="0" w:space="0" w:color="auto"/>
        <w:left w:val="none" w:sz="0" w:space="0" w:color="auto"/>
        <w:bottom w:val="none" w:sz="0" w:space="0" w:color="auto"/>
        <w:right w:val="none" w:sz="0" w:space="0" w:color="auto"/>
      </w:divBdr>
      <w:divsChild>
        <w:div w:id="102502308">
          <w:marLeft w:val="0"/>
          <w:marRight w:val="0"/>
          <w:marTop w:val="0"/>
          <w:marBottom w:val="0"/>
          <w:divBdr>
            <w:top w:val="none" w:sz="0" w:space="0" w:color="auto"/>
            <w:left w:val="none" w:sz="0" w:space="0" w:color="auto"/>
            <w:bottom w:val="none" w:sz="0" w:space="0" w:color="auto"/>
            <w:right w:val="none" w:sz="0" w:space="0" w:color="auto"/>
          </w:divBdr>
          <w:divsChild>
            <w:div w:id="442068316">
              <w:marLeft w:val="0"/>
              <w:marRight w:val="0"/>
              <w:marTop w:val="0"/>
              <w:marBottom w:val="0"/>
              <w:divBdr>
                <w:top w:val="none" w:sz="0" w:space="0" w:color="auto"/>
                <w:left w:val="none" w:sz="0" w:space="0" w:color="auto"/>
                <w:bottom w:val="none" w:sz="0" w:space="0" w:color="auto"/>
                <w:right w:val="none" w:sz="0" w:space="0" w:color="auto"/>
              </w:divBdr>
              <w:divsChild>
                <w:div w:id="564877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6930064">
      <w:bodyDiv w:val="1"/>
      <w:marLeft w:val="0"/>
      <w:marRight w:val="0"/>
      <w:marTop w:val="0"/>
      <w:marBottom w:val="0"/>
      <w:divBdr>
        <w:top w:val="none" w:sz="0" w:space="0" w:color="auto"/>
        <w:left w:val="none" w:sz="0" w:space="0" w:color="auto"/>
        <w:bottom w:val="none" w:sz="0" w:space="0" w:color="auto"/>
        <w:right w:val="none" w:sz="0" w:space="0" w:color="auto"/>
      </w:divBdr>
    </w:div>
    <w:div w:id="886843538">
      <w:bodyDiv w:val="1"/>
      <w:marLeft w:val="0"/>
      <w:marRight w:val="0"/>
      <w:marTop w:val="0"/>
      <w:marBottom w:val="0"/>
      <w:divBdr>
        <w:top w:val="none" w:sz="0" w:space="0" w:color="auto"/>
        <w:left w:val="none" w:sz="0" w:space="0" w:color="auto"/>
        <w:bottom w:val="none" w:sz="0" w:space="0" w:color="auto"/>
        <w:right w:val="none" w:sz="0" w:space="0" w:color="auto"/>
      </w:divBdr>
      <w:divsChild>
        <w:div w:id="1422144347">
          <w:marLeft w:val="1080"/>
          <w:marRight w:val="0"/>
          <w:marTop w:val="100"/>
          <w:marBottom w:val="0"/>
          <w:divBdr>
            <w:top w:val="none" w:sz="0" w:space="0" w:color="auto"/>
            <w:left w:val="none" w:sz="0" w:space="0" w:color="auto"/>
            <w:bottom w:val="none" w:sz="0" w:space="0" w:color="auto"/>
            <w:right w:val="none" w:sz="0" w:space="0" w:color="auto"/>
          </w:divBdr>
        </w:div>
        <w:div w:id="1135098624">
          <w:marLeft w:val="1080"/>
          <w:marRight w:val="0"/>
          <w:marTop w:val="100"/>
          <w:marBottom w:val="0"/>
          <w:divBdr>
            <w:top w:val="none" w:sz="0" w:space="0" w:color="auto"/>
            <w:left w:val="none" w:sz="0" w:space="0" w:color="auto"/>
            <w:bottom w:val="none" w:sz="0" w:space="0" w:color="auto"/>
            <w:right w:val="none" w:sz="0" w:space="0" w:color="auto"/>
          </w:divBdr>
        </w:div>
        <w:div w:id="769085531">
          <w:marLeft w:val="1080"/>
          <w:marRight w:val="0"/>
          <w:marTop w:val="100"/>
          <w:marBottom w:val="0"/>
          <w:divBdr>
            <w:top w:val="none" w:sz="0" w:space="0" w:color="auto"/>
            <w:left w:val="none" w:sz="0" w:space="0" w:color="auto"/>
            <w:bottom w:val="none" w:sz="0" w:space="0" w:color="auto"/>
            <w:right w:val="none" w:sz="0" w:space="0" w:color="auto"/>
          </w:divBdr>
        </w:div>
        <w:div w:id="1314988468">
          <w:marLeft w:val="1080"/>
          <w:marRight w:val="0"/>
          <w:marTop w:val="100"/>
          <w:marBottom w:val="0"/>
          <w:divBdr>
            <w:top w:val="none" w:sz="0" w:space="0" w:color="auto"/>
            <w:left w:val="none" w:sz="0" w:space="0" w:color="auto"/>
            <w:bottom w:val="none" w:sz="0" w:space="0" w:color="auto"/>
            <w:right w:val="none" w:sz="0" w:space="0" w:color="auto"/>
          </w:divBdr>
        </w:div>
        <w:div w:id="1893344665">
          <w:marLeft w:val="1080"/>
          <w:marRight w:val="0"/>
          <w:marTop w:val="100"/>
          <w:marBottom w:val="0"/>
          <w:divBdr>
            <w:top w:val="none" w:sz="0" w:space="0" w:color="auto"/>
            <w:left w:val="none" w:sz="0" w:space="0" w:color="auto"/>
            <w:bottom w:val="none" w:sz="0" w:space="0" w:color="auto"/>
            <w:right w:val="none" w:sz="0" w:space="0" w:color="auto"/>
          </w:divBdr>
        </w:div>
        <w:div w:id="1283221894">
          <w:marLeft w:val="1080"/>
          <w:marRight w:val="0"/>
          <w:marTop w:val="100"/>
          <w:marBottom w:val="0"/>
          <w:divBdr>
            <w:top w:val="none" w:sz="0" w:space="0" w:color="auto"/>
            <w:left w:val="none" w:sz="0" w:space="0" w:color="auto"/>
            <w:bottom w:val="none" w:sz="0" w:space="0" w:color="auto"/>
            <w:right w:val="none" w:sz="0" w:space="0" w:color="auto"/>
          </w:divBdr>
        </w:div>
        <w:div w:id="1273591010">
          <w:marLeft w:val="1080"/>
          <w:marRight w:val="0"/>
          <w:marTop w:val="100"/>
          <w:marBottom w:val="0"/>
          <w:divBdr>
            <w:top w:val="none" w:sz="0" w:space="0" w:color="auto"/>
            <w:left w:val="none" w:sz="0" w:space="0" w:color="auto"/>
            <w:bottom w:val="none" w:sz="0" w:space="0" w:color="auto"/>
            <w:right w:val="none" w:sz="0" w:space="0" w:color="auto"/>
          </w:divBdr>
        </w:div>
      </w:divsChild>
    </w:div>
    <w:div w:id="953904689">
      <w:bodyDiv w:val="1"/>
      <w:marLeft w:val="0"/>
      <w:marRight w:val="0"/>
      <w:marTop w:val="0"/>
      <w:marBottom w:val="0"/>
      <w:divBdr>
        <w:top w:val="none" w:sz="0" w:space="0" w:color="auto"/>
        <w:left w:val="none" w:sz="0" w:space="0" w:color="auto"/>
        <w:bottom w:val="none" w:sz="0" w:space="0" w:color="auto"/>
        <w:right w:val="none" w:sz="0" w:space="0" w:color="auto"/>
      </w:divBdr>
      <w:divsChild>
        <w:div w:id="992444290">
          <w:marLeft w:val="0"/>
          <w:marRight w:val="0"/>
          <w:marTop w:val="0"/>
          <w:marBottom w:val="0"/>
          <w:divBdr>
            <w:top w:val="none" w:sz="0" w:space="0" w:color="auto"/>
            <w:left w:val="none" w:sz="0" w:space="0" w:color="auto"/>
            <w:bottom w:val="none" w:sz="0" w:space="0" w:color="auto"/>
            <w:right w:val="none" w:sz="0" w:space="0" w:color="auto"/>
          </w:divBdr>
        </w:div>
        <w:div w:id="1550604434">
          <w:marLeft w:val="0"/>
          <w:marRight w:val="0"/>
          <w:marTop w:val="0"/>
          <w:marBottom w:val="0"/>
          <w:divBdr>
            <w:top w:val="none" w:sz="0" w:space="0" w:color="auto"/>
            <w:left w:val="none" w:sz="0" w:space="0" w:color="auto"/>
            <w:bottom w:val="none" w:sz="0" w:space="0" w:color="auto"/>
            <w:right w:val="none" w:sz="0" w:space="0" w:color="auto"/>
          </w:divBdr>
        </w:div>
        <w:div w:id="1813012451">
          <w:marLeft w:val="0"/>
          <w:marRight w:val="0"/>
          <w:marTop w:val="0"/>
          <w:marBottom w:val="0"/>
          <w:divBdr>
            <w:top w:val="none" w:sz="0" w:space="0" w:color="auto"/>
            <w:left w:val="none" w:sz="0" w:space="0" w:color="auto"/>
            <w:bottom w:val="none" w:sz="0" w:space="0" w:color="auto"/>
            <w:right w:val="none" w:sz="0" w:space="0" w:color="auto"/>
          </w:divBdr>
        </w:div>
      </w:divsChild>
    </w:div>
    <w:div w:id="974218544">
      <w:bodyDiv w:val="1"/>
      <w:marLeft w:val="0"/>
      <w:marRight w:val="0"/>
      <w:marTop w:val="0"/>
      <w:marBottom w:val="0"/>
      <w:divBdr>
        <w:top w:val="none" w:sz="0" w:space="0" w:color="auto"/>
        <w:left w:val="none" w:sz="0" w:space="0" w:color="auto"/>
        <w:bottom w:val="none" w:sz="0" w:space="0" w:color="auto"/>
        <w:right w:val="none" w:sz="0" w:space="0" w:color="auto"/>
      </w:divBdr>
    </w:div>
    <w:div w:id="1146749436">
      <w:bodyDiv w:val="1"/>
      <w:marLeft w:val="0"/>
      <w:marRight w:val="0"/>
      <w:marTop w:val="0"/>
      <w:marBottom w:val="0"/>
      <w:divBdr>
        <w:top w:val="none" w:sz="0" w:space="0" w:color="auto"/>
        <w:left w:val="none" w:sz="0" w:space="0" w:color="auto"/>
        <w:bottom w:val="none" w:sz="0" w:space="0" w:color="auto"/>
        <w:right w:val="none" w:sz="0" w:space="0" w:color="auto"/>
      </w:divBdr>
    </w:div>
    <w:div w:id="1185096162">
      <w:bodyDiv w:val="1"/>
      <w:marLeft w:val="0"/>
      <w:marRight w:val="0"/>
      <w:marTop w:val="0"/>
      <w:marBottom w:val="0"/>
      <w:divBdr>
        <w:top w:val="none" w:sz="0" w:space="0" w:color="auto"/>
        <w:left w:val="none" w:sz="0" w:space="0" w:color="auto"/>
        <w:bottom w:val="none" w:sz="0" w:space="0" w:color="auto"/>
        <w:right w:val="none" w:sz="0" w:space="0" w:color="auto"/>
      </w:divBdr>
    </w:div>
    <w:div w:id="1186212700">
      <w:bodyDiv w:val="1"/>
      <w:marLeft w:val="0"/>
      <w:marRight w:val="0"/>
      <w:marTop w:val="0"/>
      <w:marBottom w:val="0"/>
      <w:divBdr>
        <w:top w:val="none" w:sz="0" w:space="0" w:color="auto"/>
        <w:left w:val="none" w:sz="0" w:space="0" w:color="auto"/>
        <w:bottom w:val="none" w:sz="0" w:space="0" w:color="auto"/>
        <w:right w:val="none" w:sz="0" w:space="0" w:color="auto"/>
      </w:divBdr>
    </w:div>
    <w:div w:id="1283607300">
      <w:bodyDiv w:val="1"/>
      <w:marLeft w:val="0"/>
      <w:marRight w:val="0"/>
      <w:marTop w:val="0"/>
      <w:marBottom w:val="0"/>
      <w:divBdr>
        <w:top w:val="none" w:sz="0" w:space="0" w:color="auto"/>
        <w:left w:val="none" w:sz="0" w:space="0" w:color="auto"/>
        <w:bottom w:val="none" w:sz="0" w:space="0" w:color="auto"/>
        <w:right w:val="none" w:sz="0" w:space="0" w:color="auto"/>
      </w:divBdr>
      <w:divsChild>
        <w:div w:id="74979294">
          <w:marLeft w:val="0"/>
          <w:marRight w:val="0"/>
          <w:marTop w:val="0"/>
          <w:marBottom w:val="0"/>
          <w:divBdr>
            <w:top w:val="none" w:sz="0" w:space="0" w:color="auto"/>
            <w:left w:val="none" w:sz="0" w:space="0" w:color="auto"/>
            <w:bottom w:val="none" w:sz="0" w:space="0" w:color="auto"/>
            <w:right w:val="none" w:sz="0" w:space="0" w:color="auto"/>
          </w:divBdr>
        </w:div>
        <w:div w:id="1103917673">
          <w:marLeft w:val="0"/>
          <w:marRight w:val="0"/>
          <w:marTop w:val="0"/>
          <w:marBottom w:val="0"/>
          <w:divBdr>
            <w:top w:val="none" w:sz="0" w:space="0" w:color="auto"/>
            <w:left w:val="none" w:sz="0" w:space="0" w:color="auto"/>
            <w:bottom w:val="none" w:sz="0" w:space="0" w:color="auto"/>
            <w:right w:val="none" w:sz="0" w:space="0" w:color="auto"/>
          </w:divBdr>
        </w:div>
        <w:div w:id="1443528648">
          <w:marLeft w:val="0"/>
          <w:marRight w:val="0"/>
          <w:marTop w:val="0"/>
          <w:marBottom w:val="0"/>
          <w:divBdr>
            <w:top w:val="none" w:sz="0" w:space="0" w:color="auto"/>
            <w:left w:val="none" w:sz="0" w:space="0" w:color="auto"/>
            <w:bottom w:val="none" w:sz="0" w:space="0" w:color="auto"/>
            <w:right w:val="none" w:sz="0" w:space="0" w:color="auto"/>
          </w:divBdr>
        </w:div>
      </w:divsChild>
    </w:div>
    <w:div w:id="1506362157">
      <w:bodyDiv w:val="1"/>
      <w:marLeft w:val="0"/>
      <w:marRight w:val="0"/>
      <w:marTop w:val="0"/>
      <w:marBottom w:val="0"/>
      <w:divBdr>
        <w:top w:val="none" w:sz="0" w:space="0" w:color="auto"/>
        <w:left w:val="none" w:sz="0" w:space="0" w:color="auto"/>
        <w:bottom w:val="none" w:sz="0" w:space="0" w:color="auto"/>
        <w:right w:val="none" w:sz="0" w:space="0" w:color="auto"/>
      </w:divBdr>
      <w:divsChild>
        <w:div w:id="415564588">
          <w:marLeft w:val="1080"/>
          <w:marRight w:val="0"/>
          <w:marTop w:val="100"/>
          <w:marBottom w:val="0"/>
          <w:divBdr>
            <w:top w:val="none" w:sz="0" w:space="0" w:color="auto"/>
            <w:left w:val="none" w:sz="0" w:space="0" w:color="auto"/>
            <w:bottom w:val="none" w:sz="0" w:space="0" w:color="auto"/>
            <w:right w:val="none" w:sz="0" w:space="0" w:color="auto"/>
          </w:divBdr>
        </w:div>
        <w:div w:id="383718873">
          <w:marLeft w:val="1080"/>
          <w:marRight w:val="0"/>
          <w:marTop w:val="100"/>
          <w:marBottom w:val="0"/>
          <w:divBdr>
            <w:top w:val="none" w:sz="0" w:space="0" w:color="auto"/>
            <w:left w:val="none" w:sz="0" w:space="0" w:color="auto"/>
            <w:bottom w:val="none" w:sz="0" w:space="0" w:color="auto"/>
            <w:right w:val="none" w:sz="0" w:space="0" w:color="auto"/>
          </w:divBdr>
        </w:div>
        <w:div w:id="79983048">
          <w:marLeft w:val="1080"/>
          <w:marRight w:val="0"/>
          <w:marTop w:val="100"/>
          <w:marBottom w:val="0"/>
          <w:divBdr>
            <w:top w:val="none" w:sz="0" w:space="0" w:color="auto"/>
            <w:left w:val="none" w:sz="0" w:space="0" w:color="auto"/>
            <w:bottom w:val="none" w:sz="0" w:space="0" w:color="auto"/>
            <w:right w:val="none" w:sz="0" w:space="0" w:color="auto"/>
          </w:divBdr>
        </w:div>
        <w:div w:id="1962225327">
          <w:marLeft w:val="1080"/>
          <w:marRight w:val="0"/>
          <w:marTop w:val="100"/>
          <w:marBottom w:val="0"/>
          <w:divBdr>
            <w:top w:val="none" w:sz="0" w:space="0" w:color="auto"/>
            <w:left w:val="none" w:sz="0" w:space="0" w:color="auto"/>
            <w:bottom w:val="none" w:sz="0" w:space="0" w:color="auto"/>
            <w:right w:val="none" w:sz="0" w:space="0" w:color="auto"/>
          </w:divBdr>
        </w:div>
        <w:div w:id="1703088761">
          <w:marLeft w:val="1080"/>
          <w:marRight w:val="0"/>
          <w:marTop w:val="100"/>
          <w:marBottom w:val="0"/>
          <w:divBdr>
            <w:top w:val="none" w:sz="0" w:space="0" w:color="auto"/>
            <w:left w:val="none" w:sz="0" w:space="0" w:color="auto"/>
            <w:bottom w:val="none" w:sz="0" w:space="0" w:color="auto"/>
            <w:right w:val="none" w:sz="0" w:space="0" w:color="auto"/>
          </w:divBdr>
        </w:div>
        <w:div w:id="1598975226">
          <w:marLeft w:val="1080"/>
          <w:marRight w:val="0"/>
          <w:marTop w:val="100"/>
          <w:marBottom w:val="0"/>
          <w:divBdr>
            <w:top w:val="none" w:sz="0" w:space="0" w:color="auto"/>
            <w:left w:val="none" w:sz="0" w:space="0" w:color="auto"/>
            <w:bottom w:val="none" w:sz="0" w:space="0" w:color="auto"/>
            <w:right w:val="none" w:sz="0" w:space="0" w:color="auto"/>
          </w:divBdr>
        </w:div>
        <w:div w:id="5258006">
          <w:marLeft w:val="1080"/>
          <w:marRight w:val="0"/>
          <w:marTop w:val="100"/>
          <w:marBottom w:val="0"/>
          <w:divBdr>
            <w:top w:val="none" w:sz="0" w:space="0" w:color="auto"/>
            <w:left w:val="none" w:sz="0" w:space="0" w:color="auto"/>
            <w:bottom w:val="none" w:sz="0" w:space="0" w:color="auto"/>
            <w:right w:val="none" w:sz="0" w:space="0" w:color="auto"/>
          </w:divBdr>
        </w:div>
      </w:divsChild>
    </w:div>
    <w:div w:id="1518428542">
      <w:bodyDiv w:val="1"/>
      <w:marLeft w:val="0"/>
      <w:marRight w:val="0"/>
      <w:marTop w:val="0"/>
      <w:marBottom w:val="0"/>
      <w:divBdr>
        <w:top w:val="none" w:sz="0" w:space="0" w:color="auto"/>
        <w:left w:val="none" w:sz="0" w:space="0" w:color="auto"/>
        <w:bottom w:val="none" w:sz="0" w:space="0" w:color="auto"/>
        <w:right w:val="none" w:sz="0" w:space="0" w:color="auto"/>
      </w:divBdr>
      <w:divsChild>
        <w:div w:id="482428812">
          <w:marLeft w:val="0"/>
          <w:marRight w:val="0"/>
          <w:marTop w:val="240"/>
          <w:marBottom w:val="240"/>
          <w:divBdr>
            <w:top w:val="none" w:sz="0" w:space="0" w:color="auto"/>
            <w:left w:val="none" w:sz="0" w:space="0" w:color="auto"/>
            <w:bottom w:val="none" w:sz="0" w:space="0" w:color="auto"/>
            <w:right w:val="none" w:sz="0" w:space="0" w:color="auto"/>
          </w:divBdr>
        </w:div>
      </w:divsChild>
    </w:div>
    <w:div w:id="1568607722">
      <w:bodyDiv w:val="1"/>
      <w:marLeft w:val="0"/>
      <w:marRight w:val="0"/>
      <w:marTop w:val="0"/>
      <w:marBottom w:val="0"/>
      <w:divBdr>
        <w:top w:val="none" w:sz="0" w:space="0" w:color="auto"/>
        <w:left w:val="none" w:sz="0" w:space="0" w:color="auto"/>
        <w:bottom w:val="none" w:sz="0" w:space="0" w:color="auto"/>
        <w:right w:val="none" w:sz="0" w:space="0" w:color="auto"/>
      </w:divBdr>
      <w:divsChild>
        <w:div w:id="2144958018">
          <w:marLeft w:val="0"/>
          <w:marRight w:val="0"/>
          <w:marTop w:val="0"/>
          <w:marBottom w:val="0"/>
          <w:divBdr>
            <w:top w:val="none" w:sz="0" w:space="0" w:color="auto"/>
            <w:left w:val="none" w:sz="0" w:space="0" w:color="auto"/>
            <w:bottom w:val="none" w:sz="0" w:space="0" w:color="auto"/>
            <w:right w:val="none" w:sz="0" w:space="0" w:color="auto"/>
          </w:divBdr>
          <w:divsChild>
            <w:div w:id="1185898506">
              <w:marLeft w:val="0"/>
              <w:marRight w:val="0"/>
              <w:marTop w:val="0"/>
              <w:marBottom w:val="0"/>
              <w:divBdr>
                <w:top w:val="none" w:sz="0" w:space="0" w:color="auto"/>
                <w:left w:val="none" w:sz="0" w:space="0" w:color="auto"/>
                <w:bottom w:val="none" w:sz="0" w:space="0" w:color="auto"/>
                <w:right w:val="none" w:sz="0" w:space="0" w:color="auto"/>
              </w:divBdr>
            </w:div>
            <w:div w:id="361785762">
              <w:marLeft w:val="0"/>
              <w:marRight w:val="0"/>
              <w:marTop w:val="0"/>
              <w:marBottom w:val="0"/>
              <w:divBdr>
                <w:top w:val="none" w:sz="0" w:space="0" w:color="auto"/>
                <w:left w:val="none" w:sz="0" w:space="0" w:color="auto"/>
                <w:bottom w:val="none" w:sz="0" w:space="0" w:color="auto"/>
                <w:right w:val="none" w:sz="0" w:space="0" w:color="auto"/>
              </w:divBdr>
            </w:div>
            <w:div w:id="455030085">
              <w:marLeft w:val="0"/>
              <w:marRight w:val="0"/>
              <w:marTop w:val="0"/>
              <w:marBottom w:val="0"/>
              <w:divBdr>
                <w:top w:val="none" w:sz="0" w:space="0" w:color="auto"/>
                <w:left w:val="none" w:sz="0" w:space="0" w:color="auto"/>
                <w:bottom w:val="none" w:sz="0" w:space="0" w:color="auto"/>
                <w:right w:val="none" w:sz="0" w:space="0" w:color="auto"/>
              </w:divBdr>
            </w:div>
            <w:div w:id="554120473">
              <w:marLeft w:val="0"/>
              <w:marRight w:val="0"/>
              <w:marTop w:val="0"/>
              <w:marBottom w:val="0"/>
              <w:divBdr>
                <w:top w:val="none" w:sz="0" w:space="0" w:color="auto"/>
                <w:left w:val="none" w:sz="0" w:space="0" w:color="auto"/>
                <w:bottom w:val="none" w:sz="0" w:space="0" w:color="auto"/>
                <w:right w:val="none" w:sz="0" w:space="0" w:color="auto"/>
              </w:divBdr>
            </w:div>
            <w:div w:id="506479014">
              <w:marLeft w:val="0"/>
              <w:marRight w:val="0"/>
              <w:marTop w:val="0"/>
              <w:marBottom w:val="0"/>
              <w:divBdr>
                <w:top w:val="none" w:sz="0" w:space="0" w:color="auto"/>
                <w:left w:val="none" w:sz="0" w:space="0" w:color="auto"/>
                <w:bottom w:val="none" w:sz="0" w:space="0" w:color="auto"/>
                <w:right w:val="none" w:sz="0" w:space="0" w:color="auto"/>
              </w:divBdr>
            </w:div>
            <w:div w:id="458456165">
              <w:marLeft w:val="0"/>
              <w:marRight w:val="0"/>
              <w:marTop w:val="0"/>
              <w:marBottom w:val="0"/>
              <w:divBdr>
                <w:top w:val="none" w:sz="0" w:space="0" w:color="auto"/>
                <w:left w:val="none" w:sz="0" w:space="0" w:color="auto"/>
                <w:bottom w:val="none" w:sz="0" w:space="0" w:color="auto"/>
                <w:right w:val="none" w:sz="0" w:space="0" w:color="auto"/>
              </w:divBdr>
            </w:div>
            <w:div w:id="1844080433">
              <w:marLeft w:val="0"/>
              <w:marRight w:val="0"/>
              <w:marTop w:val="0"/>
              <w:marBottom w:val="0"/>
              <w:divBdr>
                <w:top w:val="none" w:sz="0" w:space="0" w:color="auto"/>
                <w:left w:val="none" w:sz="0" w:space="0" w:color="auto"/>
                <w:bottom w:val="none" w:sz="0" w:space="0" w:color="auto"/>
                <w:right w:val="none" w:sz="0" w:space="0" w:color="auto"/>
              </w:divBdr>
            </w:div>
            <w:div w:id="1413620932">
              <w:marLeft w:val="0"/>
              <w:marRight w:val="0"/>
              <w:marTop w:val="0"/>
              <w:marBottom w:val="0"/>
              <w:divBdr>
                <w:top w:val="none" w:sz="0" w:space="0" w:color="auto"/>
                <w:left w:val="none" w:sz="0" w:space="0" w:color="auto"/>
                <w:bottom w:val="none" w:sz="0" w:space="0" w:color="auto"/>
                <w:right w:val="none" w:sz="0" w:space="0" w:color="auto"/>
              </w:divBdr>
            </w:div>
          </w:divsChild>
        </w:div>
        <w:div w:id="2138058250">
          <w:marLeft w:val="0"/>
          <w:marRight w:val="0"/>
          <w:marTop w:val="0"/>
          <w:marBottom w:val="0"/>
          <w:divBdr>
            <w:top w:val="none" w:sz="0" w:space="0" w:color="auto"/>
            <w:left w:val="none" w:sz="0" w:space="0" w:color="auto"/>
            <w:bottom w:val="none" w:sz="0" w:space="0" w:color="auto"/>
            <w:right w:val="none" w:sz="0" w:space="0" w:color="auto"/>
          </w:divBdr>
        </w:div>
        <w:div w:id="1514301506">
          <w:marLeft w:val="0"/>
          <w:marRight w:val="0"/>
          <w:marTop w:val="0"/>
          <w:marBottom w:val="0"/>
          <w:divBdr>
            <w:top w:val="none" w:sz="0" w:space="0" w:color="auto"/>
            <w:left w:val="none" w:sz="0" w:space="0" w:color="auto"/>
            <w:bottom w:val="none" w:sz="0" w:space="0" w:color="auto"/>
            <w:right w:val="none" w:sz="0" w:space="0" w:color="auto"/>
          </w:divBdr>
          <w:divsChild>
            <w:div w:id="1548103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851436">
      <w:bodyDiv w:val="1"/>
      <w:marLeft w:val="0"/>
      <w:marRight w:val="0"/>
      <w:marTop w:val="0"/>
      <w:marBottom w:val="0"/>
      <w:divBdr>
        <w:top w:val="none" w:sz="0" w:space="0" w:color="auto"/>
        <w:left w:val="none" w:sz="0" w:space="0" w:color="auto"/>
        <w:bottom w:val="none" w:sz="0" w:space="0" w:color="auto"/>
        <w:right w:val="none" w:sz="0" w:space="0" w:color="auto"/>
      </w:divBdr>
    </w:div>
    <w:div w:id="19307002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fontTable" Target="fontTable.xml"/><Relationship Id="rId21" Type="http://schemas.openxmlformats.org/officeDocument/2006/relationships/image" Target="media/image13.png"/><Relationship Id="rId34" Type="http://schemas.openxmlformats.org/officeDocument/2006/relationships/image" Target="media/image26.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header" Target="header1.xml"/><Relationship Id="rId40"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8" Type="http://schemas.openxmlformats.org/officeDocument/2006/relationships/hyperlink" Target="https://knowledge.exlibrisgroup.com/Alma/Release_Notes/2023/Alma_2023_Release_Notes?mon=202308BASE"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1F140EDFA42749DCA90E4D7A91410D16"/>
        <w:category>
          <w:name w:val="Général"/>
          <w:gallery w:val="placeholder"/>
        </w:category>
        <w:types>
          <w:type w:val="bbPlcHdr"/>
        </w:types>
        <w:behaviors>
          <w:behavior w:val="content"/>
        </w:behaviors>
        <w:guid w:val="{04CA7C54-56E8-423A-BD2E-5E39C7B3D838}"/>
      </w:docPartPr>
      <w:docPartBody>
        <w:p w:rsidR="006E63FF" w:rsidRDefault="006E63FF" w:rsidP="006E63FF">
          <w:pPr>
            <w:pStyle w:val="1F140EDFA42749DCA90E4D7A91410D16"/>
          </w:pPr>
          <w:r>
            <w:rPr>
              <w:color w:val="5B9BD5" w:themeColor="accent1"/>
              <w:sz w:val="20"/>
              <w:szCs w:val="20"/>
            </w:rPr>
            <w:t>[Titre du document]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00000007" w:usb1="00000000" w:usb2="00000000" w:usb3="00000000" w:csb0="00000093" w:csb1="00000000"/>
  </w:font>
  <w:font w:name="Constantia">
    <w:panose1 w:val="02030602050306030303"/>
    <w:charset w:val="00"/>
    <w:family w:val="roman"/>
    <w:pitch w:val="variable"/>
    <w:sig w:usb0="A00002EF" w:usb1="4000204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63FF"/>
    <w:rsid w:val="000710C9"/>
    <w:rsid w:val="000C66EF"/>
    <w:rsid w:val="001D43AB"/>
    <w:rsid w:val="0020716B"/>
    <w:rsid w:val="00253EAA"/>
    <w:rsid w:val="00285A07"/>
    <w:rsid w:val="0030047C"/>
    <w:rsid w:val="003942C8"/>
    <w:rsid w:val="003C51E5"/>
    <w:rsid w:val="00496622"/>
    <w:rsid w:val="006378F0"/>
    <w:rsid w:val="006816E7"/>
    <w:rsid w:val="006D448B"/>
    <w:rsid w:val="006E63FF"/>
    <w:rsid w:val="006E761A"/>
    <w:rsid w:val="008F5EF0"/>
    <w:rsid w:val="00A67A04"/>
    <w:rsid w:val="00AB00C3"/>
    <w:rsid w:val="00B20AE5"/>
    <w:rsid w:val="00B955F0"/>
    <w:rsid w:val="00C66D07"/>
    <w:rsid w:val="00DD50BF"/>
    <w:rsid w:val="00E22BFD"/>
    <w:rsid w:val="00E32E7A"/>
    <w:rsid w:val="00E46A1E"/>
    <w:rsid w:val="00ED703A"/>
    <w:rsid w:val="00F0404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A645C7CAF90648A9B5CE41C5832E3BAA">
    <w:name w:val="A645C7CAF90648A9B5CE41C5832E3BAA"/>
    <w:rsid w:val="006E63FF"/>
  </w:style>
  <w:style w:type="paragraph" w:customStyle="1" w:styleId="1F140EDFA42749DCA90E4D7A91410D16">
    <w:name w:val="1F140EDFA42749DCA90E4D7A91410D16"/>
    <w:rsid w:val="006E63F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57BFDD-C0EB-4B2A-BF3C-F9C9C0430B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139</TotalTime>
  <Pages>17</Pages>
  <Words>1960</Words>
  <Characters>10780</Characters>
  <Application>Microsoft Office Word</Application>
  <DocSecurity>0</DocSecurity>
  <Lines>89</Lines>
  <Paragraphs>25</Paragraphs>
  <ScaleCrop>false</ScaleCrop>
  <HeadingPairs>
    <vt:vector size="2" baseType="variant">
      <vt:variant>
        <vt:lpstr>Titre</vt:lpstr>
      </vt:variant>
      <vt:variant>
        <vt:i4>1</vt:i4>
      </vt:variant>
    </vt:vector>
  </HeadingPairs>
  <TitlesOfParts>
    <vt:vector size="1" baseType="lpstr">
      <vt:lpstr>Note de version Alma – 3e trimestre 2023</vt:lpstr>
    </vt:vector>
  </TitlesOfParts>
  <Company>Microsoft</Company>
  <LinksUpToDate>false</LinksUpToDate>
  <CharactersWithSpaces>12715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Note de version Alma – 3e trimestre 2023</dc:title>
  <dc:subject/>
  <dc:creator>Loïc Ducasse</dc:creator>
  <cp:keywords/>
  <dc:description/>
  <cp:lastModifiedBy>Loic Ducasse</cp:lastModifiedBy>
  <cp:revision>9</cp:revision>
  <dcterms:created xsi:type="dcterms:W3CDTF">2023-07-24T12:44:00Z</dcterms:created>
  <dcterms:modified xsi:type="dcterms:W3CDTF">2023-07-24T15:05:00Z</dcterms:modified>
</cp:coreProperties>
</file>