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r>
        <w:rPr>
          <w:rStyle w:val="Emphaseple"/>
          <w:b/>
          <w:sz w:val="56"/>
        </w:rPr>
        <w:t>Note de version Alma –</w:t>
      </w:r>
      <w:r w:rsidR="00B62FD4">
        <w:rPr>
          <w:rStyle w:val="Emphaseple"/>
          <w:b/>
          <w:sz w:val="56"/>
        </w:rPr>
        <w:t xml:space="preserve">  </w:t>
      </w:r>
    </w:p>
    <w:p w14:paraId="34D27549" w14:textId="01476BF2" w:rsidR="009922B4" w:rsidRPr="0000222F" w:rsidRDefault="00344DEC" w:rsidP="0000222F">
      <w:pPr>
        <w:pStyle w:val="Citationintense"/>
        <w:rPr>
          <w:rStyle w:val="Emphaseple"/>
          <w:b/>
          <w:sz w:val="56"/>
        </w:rPr>
      </w:pPr>
      <w:r>
        <w:rPr>
          <w:rStyle w:val="Emphaseple"/>
          <w:b/>
          <w:sz w:val="56"/>
        </w:rPr>
        <w:t>Premier trimestre 2023</w:t>
      </w:r>
    </w:p>
    <w:p w14:paraId="08EA3FC0" w14:textId="77777777" w:rsidR="004B003B" w:rsidRDefault="004B003B" w:rsidP="004B003B"/>
    <w:p w14:paraId="6F6F19BE" w14:textId="60F9F241" w:rsidR="003C33C9" w:rsidRDefault="009868D5" w:rsidP="008262BD">
      <w:pPr>
        <w:jc w:val="both"/>
      </w:pPr>
      <w:r w:rsidRPr="00270474">
        <w:rPr>
          <w:rFonts w:ascii="Helvetica" w:hAnsi="Helvetica" w:cs="Helvetica"/>
          <w:sz w:val="16"/>
          <w:szCs w:val="16"/>
        </w:rPr>
        <w:t>Source :</w:t>
      </w:r>
      <w:bookmarkStart w:id="1" w:name="_Hlk37951315"/>
      <w:r w:rsidR="003C33C9">
        <w:rPr>
          <w:rFonts w:ascii="Helvetica" w:hAnsi="Helvetica" w:cs="Helvetica"/>
          <w:sz w:val="16"/>
          <w:szCs w:val="16"/>
        </w:rPr>
        <w:t xml:space="preserve"> </w:t>
      </w:r>
      <w:hyperlink r:id="rId8" w:history="1">
        <w:r w:rsidR="00484EEA" w:rsidRPr="00040D27">
          <w:rPr>
            <w:rStyle w:val="Lienhypertexte"/>
            <w:sz w:val="18"/>
            <w:szCs w:val="18"/>
          </w:rPr>
          <w:t>https://knowledge.exlibrisgroup.com/Alma/Release_Notes/2022/Alma_2023_Release_Notes?mon=202305BASE</w:t>
        </w:r>
      </w:hyperlink>
    </w:p>
    <w:p w14:paraId="2829D917" w14:textId="77777777" w:rsidR="00D065E8" w:rsidRDefault="00D065E8" w:rsidP="008262BD">
      <w:pPr>
        <w:jc w:val="both"/>
        <w:rPr>
          <w:rStyle w:val="Lienhypertexte"/>
          <w:sz w:val="18"/>
          <w:szCs w:val="18"/>
        </w:rPr>
      </w:pPr>
    </w:p>
    <w:bookmarkEnd w:id="0"/>
    <w:bookmarkEnd w:id="1"/>
    <w:p w14:paraId="319CD436" w14:textId="638D5AB5" w:rsidR="00AE5827" w:rsidRDefault="00AE5827" w:rsidP="00AE5827">
      <w:pPr>
        <w:keepNext/>
        <w:keepLines/>
        <w:spacing w:before="240" w:after="0"/>
        <w:jc w:val="both"/>
        <w:outlineLvl w:val="0"/>
        <w:rPr>
          <w:rFonts w:eastAsiaTheme="majorEastAsia" w:cstheme="majorBidi"/>
          <w:sz w:val="40"/>
          <w:szCs w:val="32"/>
        </w:rPr>
      </w:pPr>
      <w:r>
        <w:rPr>
          <w:rFonts w:eastAsiaTheme="majorEastAsia" w:cstheme="majorBidi"/>
          <w:sz w:val="40"/>
          <w:szCs w:val="32"/>
        </w:rPr>
        <w:t>Administration</w:t>
      </w:r>
    </w:p>
    <w:p w14:paraId="6885EC76" w14:textId="2FCCDC35" w:rsidR="00AE5827" w:rsidRPr="00852F4F" w:rsidRDefault="00CB058B" w:rsidP="00AE5827">
      <w:pPr>
        <w:jc w:val="both"/>
        <w:rPr>
          <w:rFonts w:eastAsia="Times New Roman" w:cstheme="minorHAnsi"/>
          <w:color w:val="000000"/>
          <w:sz w:val="32"/>
          <w:szCs w:val="32"/>
          <w:lang w:eastAsia="fr-FR"/>
        </w:rPr>
      </w:pPr>
      <w:r>
        <w:rPr>
          <w:rFonts w:eastAsia="Times New Roman" w:cstheme="minorHAnsi"/>
          <w:color w:val="000000"/>
          <w:sz w:val="32"/>
          <w:szCs w:val="32"/>
          <w:lang w:eastAsia="fr-FR"/>
        </w:rPr>
        <w:t>Assignation de rôles à l’aide de profils : historisation de l’information</w:t>
      </w:r>
    </w:p>
    <w:p w14:paraId="246F4398" w14:textId="4243FC45" w:rsidR="003F4F09" w:rsidRDefault="00CB058B" w:rsidP="00214F9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Les rôles peuvent être attribués par assignation d’un profil. Lorsque c’est le cas, l’application d’un profil de rôles est consignée dans le dossier sous la forme d’une note. </w:t>
      </w:r>
    </w:p>
    <w:p w14:paraId="78757A74" w14:textId="2A4896FD" w:rsidR="003A43D5" w:rsidRPr="00214F93" w:rsidRDefault="00CB058B" w:rsidP="00CB058B">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3DD54280" wp14:editId="0DF1E8E5">
            <wp:extent cx="6981825" cy="15253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pera Instantané_2023-05-02_142653_univ-toulouse-psb.alma.exlibrisgroup.com.png"/>
                    <pic:cNvPicPr/>
                  </pic:nvPicPr>
                  <pic:blipFill>
                    <a:blip r:embed="rId9">
                      <a:extLst>
                        <a:ext uri="{28A0092B-C50C-407E-A947-70E740481C1C}">
                          <a14:useLocalDpi xmlns:a14="http://schemas.microsoft.com/office/drawing/2010/main" val="0"/>
                        </a:ext>
                      </a:extLst>
                    </a:blip>
                    <a:stretch>
                      <a:fillRect/>
                    </a:stretch>
                  </pic:blipFill>
                  <pic:spPr>
                    <a:xfrm>
                      <a:off x="0" y="0"/>
                      <a:ext cx="7000249" cy="1529375"/>
                    </a:xfrm>
                    <a:prstGeom prst="rect">
                      <a:avLst/>
                    </a:prstGeom>
                  </pic:spPr>
                </pic:pic>
              </a:graphicData>
            </a:graphic>
          </wp:inline>
        </w:drawing>
      </w:r>
    </w:p>
    <w:p w14:paraId="224B1E7D" w14:textId="1661D884" w:rsidR="00CB058B" w:rsidRDefault="00CB058B" w:rsidP="006F00A5">
      <w:pPr>
        <w:jc w:val="both"/>
        <w:rPr>
          <w:rFonts w:ascii="Helvetica" w:hAnsi="Helvetica"/>
          <w:sz w:val="20"/>
          <w:szCs w:val="20"/>
        </w:rPr>
      </w:pPr>
      <w:r>
        <w:rPr>
          <w:rFonts w:ascii="Helvetica" w:hAnsi="Helvetica"/>
          <w:sz w:val="20"/>
          <w:szCs w:val="20"/>
        </w:rPr>
        <w:t xml:space="preserve">L’objectif est de permettre de rechercher à partir du nom ou de l’identifiant du profil les usagers ayant reçu le même profil de rôles, ceci, par exemple, afin de procéder à une modification par lot de leurs rôles. </w:t>
      </w:r>
    </w:p>
    <w:p w14:paraId="668F0487" w14:textId="48E1804D" w:rsidR="00645A3A" w:rsidRDefault="00645A3A" w:rsidP="004B0965">
      <w:pPr>
        <w:jc w:val="both"/>
        <w:rPr>
          <w:rFonts w:ascii="Helvetica" w:hAnsi="Helvetica"/>
          <w:sz w:val="20"/>
          <w:szCs w:val="20"/>
        </w:rPr>
      </w:pPr>
      <w:r>
        <w:rPr>
          <w:rFonts w:ascii="Helvetica" w:hAnsi="Helvetica"/>
          <w:sz w:val="20"/>
          <w:szCs w:val="20"/>
        </w:rPr>
        <w:t xml:space="preserve"> </w:t>
      </w:r>
    </w:p>
    <w:p w14:paraId="0E03E384" w14:textId="77777777" w:rsidR="00CB058B" w:rsidRDefault="00CB058B" w:rsidP="004B0965">
      <w:pPr>
        <w:jc w:val="both"/>
        <w:rPr>
          <w:rFonts w:ascii="Helvetica" w:hAnsi="Helvetica"/>
          <w:sz w:val="20"/>
          <w:szCs w:val="20"/>
        </w:rPr>
      </w:pPr>
    </w:p>
    <w:p w14:paraId="1729B0E5" w14:textId="5C2A6B8E" w:rsidR="00C335FC" w:rsidRPr="00852F4F" w:rsidRDefault="00CB058B" w:rsidP="00C335FC">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Nouvelle interface : affichage des sections</w:t>
      </w:r>
    </w:p>
    <w:p w14:paraId="3573FEB5" w14:textId="10F75FDF" w:rsidR="00C335FC" w:rsidRDefault="00CB058B" w:rsidP="00C335F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La nouvelle interface, qui prévoit l’affichage parallèle d’une liste de résultats et du détail de la donnée sélectionnée, s’enrichit par l’affichage des sections qui compose cette dernière. C’est le cas, ici, pour l’affichage des objets analytiques. </w:t>
      </w:r>
    </w:p>
    <w:p w14:paraId="7D25B976" w14:textId="04963450" w:rsidR="00CB058B" w:rsidRDefault="00CB058B" w:rsidP="00CB058B">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lastRenderedPageBreak/>
        <w:drawing>
          <wp:inline distT="0" distB="0" distL="0" distR="0" wp14:anchorId="1161A566" wp14:editId="4519D409">
            <wp:extent cx="7019925" cy="3466630"/>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pera Instantané_2023-05-02_143139_univ-toulouse-psb.alma.exlibrisgroup.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5895" cy="3469578"/>
                    </a:xfrm>
                    <a:prstGeom prst="rect">
                      <a:avLst/>
                    </a:prstGeom>
                  </pic:spPr>
                </pic:pic>
              </a:graphicData>
            </a:graphic>
          </wp:inline>
        </w:drawing>
      </w:r>
    </w:p>
    <w:p w14:paraId="172219F6" w14:textId="63A92D52" w:rsidR="00C335FC" w:rsidRDefault="00CB058B" w:rsidP="00CB058B">
      <w:pPr>
        <w:ind w:hanging="993"/>
        <w:jc w:val="both"/>
        <w:rPr>
          <w:rFonts w:ascii="Helvetica" w:hAnsi="Helvetica"/>
          <w:sz w:val="20"/>
          <w:szCs w:val="20"/>
        </w:rPr>
      </w:pPr>
      <w:r>
        <w:rPr>
          <w:rFonts w:ascii="Helvetica" w:hAnsi="Helvetica"/>
          <w:noProof/>
          <w:sz w:val="20"/>
          <w:szCs w:val="20"/>
          <w:lang w:eastAsia="fr-FR"/>
        </w:rPr>
        <w:drawing>
          <wp:inline distT="0" distB="0" distL="0" distR="0" wp14:anchorId="6C3C7F19" wp14:editId="60245A20">
            <wp:extent cx="6953250" cy="3458997"/>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pera Instantané_2023-05-02_143218_univ-toulouse-psb.alma.exlibrisgroup.c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1601" cy="3463151"/>
                    </a:xfrm>
                    <a:prstGeom prst="rect">
                      <a:avLst/>
                    </a:prstGeom>
                  </pic:spPr>
                </pic:pic>
              </a:graphicData>
            </a:graphic>
          </wp:inline>
        </w:drawing>
      </w:r>
    </w:p>
    <w:p w14:paraId="5EDDAEB3" w14:textId="365B22F1" w:rsidR="00CB058B" w:rsidRDefault="00CB058B" w:rsidP="004B0965">
      <w:pPr>
        <w:jc w:val="both"/>
        <w:rPr>
          <w:rFonts w:ascii="Helvetica" w:hAnsi="Helvetica"/>
          <w:sz w:val="20"/>
          <w:szCs w:val="20"/>
        </w:rPr>
      </w:pPr>
    </w:p>
    <w:p w14:paraId="61584CE4" w14:textId="77777777" w:rsidR="00CB058B" w:rsidRDefault="00CB058B" w:rsidP="004B0965">
      <w:pPr>
        <w:jc w:val="both"/>
        <w:rPr>
          <w:rFonts w:ascii="Helvetica" w:hAnsi="Helvetica"/>
          <w:sz w:val="20"/>
          <w:szCs w:val="20"/>
        </w:rPr>
      </w:pPr>
    </w:p>
    <w:p w14:paraId="0CE3C944" w14:textId="21263CCF" w:rsidR="00BB16CA" w:rsidRPr="00852F4F" w:rsidRDefault="00250066" w:rsidP="00BB16CA">
      <w:pPr>
        <w:jc w:val="both"/>
        <w:rPr>
          <w:rFonts w:eastAsia="Times New Roman" w:cstheme="minorHAnsi"/>
          <w:color w:val="000000"/>
          <w:sz w:val="32"/>
          <w:szCs w:val="32"/>
          <w:lang w:eastAsia="fr-FR"/>
        </w:rPr>
      </w:pPr>
      <w:r>
        <w:rPr>
          <w:rFonts w:eastAsia="Times New Roman" w:cstheme="minorHAnsi"/>
          <w:color w:val="000000"/>
          <w:sz w:val="32"/>
          <w:szCs w:val="32"/>
          <w:lang w:eastAsia="fr-FR"/>
        </w:rPr>
        <w:t>Affichage d’informations contextuelles sur les fonctionnalités des menus Alma</w:t>
      </w:r>
    </w:p>
    <w:p w14:paraId="19ACF745" w14:textId="298945DF" w:rsidR="00BB16CA" w:rsidRDefault="00250066" w:rsidP="00BB16CA">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Lorsque la souris est passée sur une fonction dans un des menus principaux d’Alma, un descriptif e la fonction est désormais affiché. </w:t>
      </w:r>
    </w:p>
    <w:p w14:paraId="124A3EC7" w14:textId="54F330FC" w:rsidR="00250066" w:rsidRDefault="00250066" w:rsidP="00250066">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lastRenderedPageBreak/>
        <w:drawing>
          <wp:inline distT="0" distB="0" distL="0" distR="0" wp14:anchorId="10AB0812" wp14:editId="106CD6AC">
            <wp:extent cx="6924675" cy="8317513"/>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5-02_14355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0365" cy="8324347"/>
                    </a:xfrm>
                    <a:prstGeom prst="rect">
                      <a:avLst/>
                    </a:prstGeom>
                  </pic:spPr>
                </pic:pic>
              </a:graphicData>
            </a:graphic>
          </wp:inline>
        </w:drawing>
      </w:r>
    </w:p>
    <w:p w14:paraId="43C7BD75" w14:textId="77777777" w:rsidR="00BB16CA" w:rsidRDefault="00BB16CA" w:rsidP="004B0965">
      <w:pPr>
        <w:jc w:val="both"/>
        <w:rPr>
          <w:rFonts w:ascii="Helvetica" w:hAnsi="Helvetica"/>
          <w:sz w:val="20"/>
          <w:szCs w:val="20"/>
        </w:rPr>
      </w:pPr>
    </w:p>
    <w:p w14:paraId="0C3BB31F" w14:textId="1B2109DC" w:rsidR="00FD136C" w:rsidRDefault="00FD136C">
      <w:pPr>
        <w:rPr>
          <w:rFonts w:ascii="Helvetica" w:hAnsi="Helvetica"/>
          <w:sz w:val="20"/>
          <w:szCs w:val="20"/>
        </w:rPr>
      </w:pPr>
      <w:r>
        <w:rPr>
          <w:rFonts w:ascii="Helvetica" w:hAnsi="Helvetica"/>
          <w:sz w:val="20"/>
          <w:szCs w:val="20"/>
        </w:rPr>
        <w:br w:type="page"/>
      </w:r>
    </w:p>
    <w:p w14:paraId="00FE4EC5" w14:textId="77777777" w:rsidR="00A12F0D" w:rsidRDefault="00A12F0D" w:rsidP="00A12F0D">
      <w:pPr>
        <w:keepNext/>
        <w:keepLines/>
        <w:spacing w:before="240" w:after="0"/>
        <w:jc w:val="both"/>
        <w:outlineLvl w:val="0"/>
        <w:rPr>
          <w:rFonts w:eastAsiaTheme="majorEastAsia" w:cstheme="majorBidi"/>
          <w:sz w:val="40"/>
          <w:szCs w:val="32"/>
        </w:rPr>
      </w:pPr>
      <w:r>
        <w:rPr>
          <w:rFonts w:eastAsiaTheme="majorEastAsia" w:cstheme="majorBidi"/>
          <w:sz w:val="40"/>
          <w:szCs w:val="32"/>
        </w:rPr>
        <w:lastRenderedPageBreak/>
        <w:t>Acquisitions</w:t>
      </w:r>
    </w:p>
    <w:p w14:paraId="37209F27" w14:textId="77777777" w:rsidR="00A12F0D" w:rsidRDefault="00A12F0D" w:rsidP="00A12F0D">
      <w:pPr>
        <w:jc w:val="both"/>
        <w:rPr>
          <w:rFonts w:eastAsia="Times New Roman" w:cstheme="minorHAnsi"/>
          <w:color w:val="000000"/>
          <w:sz w:val="32"/>
          <w:szCs w:val="32"/>
          <w:lang w:eastAsia="fr-FR"/>
        </w:rPr>
      </w:pPr>
      <w:r>
        <w:rPr>
          <w:rFonts w:eastAsia="Times New Roman" w:cstheme="minorHAnsi"/>
          <w:color w:val="000000"/>
          <w:sz w:val="32"/>
          <w:szCs w:val="32"/>
          <w:lang w:eastAsia="fr-FR"/>
        </w:rPr>
        <w:t>Modification de certains champs de la ligne de facture dans une facture clôturée</w:t>
      </w:r>
    </w:p>
    <w:p w14:paraId="79866EDC" w14:textId="77777777" w:rsidR="00A12F0D" w:rsidRPr="00B07C2A" w:rsidRDefault="00A12F0D" w:rsidP="00A12F0D">
      <w:pPr>
        <w:jc w:val="both"/>
        <w:rPr>
          <w:rFonts w:ascii="Helvetica" w:hAnsi="Helvetica"/>
          <w:sz w:val="20"/>
          <w:szCs w:val="20"/>
        </w:rPr>
      </w:pPr>
      <w:r w:rsidRPr="00B07C2A">
        <w:rPr>
          <w:rFonts w:ascii="Helvetica" w:hAnsi="Helvetica"/>
          <w:sz w:val="20"/>
          <w:szCs w:val="20"/>
        </w:rPr>
        <w:t>Il est désormais possible d’intervenir sur certains champs d’une ligne de facture clôturée sans renvoyer la facture en révision.</w:t>
      </w:r>
    </w:p>
    <w:p w14:paraId="3557F578"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Les champs suivants peuvent être modifiés :</w:t>
      </w:r>
    </w:p>
    <w:p w14:paraId="0A70C6B4"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Plage de date d’abonnement</w:t>
      </w:r>
    </w:p>
    <w:p w14:paraId="23838D28"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Informations complémentaires</w:t>
      </w:r>
    </w:p>
    <w:p w14:paraId="08CAFFFE"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Vérifier le chevauchement des dates d’abonnement</w:t>
      </w:r>
    </w:p>
    <w:p w14:paraId="6ECB592F"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Note sur les prix</w:t>
      </w:r>
    </w:p>
    <w:p w14:paraId="0A295CD5" w14:textId="77777777" w:rsidR="00A12F0D" w:rsidRPr="00B07C2A" w:rsidRDefault="00A12F0D" w:rsidP="00A12F0D">
      <w:pPr>
        <w:pStyle w:val="Paragraphedeliste"/>
        <w:numPr>
          <w:ilvl w:val="0"/>
          <w:numId w:val="4"/>
        </w:numPr>
        <w:jc w:val="both"/>
        <w:rPr>
          <w:rFonts w:ascii="Helvetica" w:hAnsi="Helvetica"/>
          <w:sz w:val="20"/>
          <w:szCs w:val="20"/>
        </w:rPr>
      </w:pPr>
      <w:r w:rsidRPr="00B07C2A">
        <w:rPr>
          <w:rFonts w:ascii="Helvetica" w:hAnsi="Helvetica"/>
          <w:sz w:val="20"/>
          <w:szCs w:val="20"/>
        </w:rPr>
        <w:t>Notes</w:t>
      </w:r>
    </w:p>
    <w:p w14:paraId="43BA6885" w14:textId="785562A0" w:rsidR="00A12F0D" w:rsidRPr="00A12F0D" w:rsidRDefault="00A12F0D" w:rsidP="00A12F0D">
      <w:pPr>
        <w:pStyle w:val="Paragraphedeliste"/>
        <w:numPr>
          <w:ilvl w:val="0"/>
          <w:numId w:val="4"/>
        </w:numPr>
        <w:jc w:val="both"/>
        <w:rPr>
          <w:rFonts w:ascii="Helvetica" w:eastAsia="Times New Roman" w:hAnsi="Helvetica" w:cstheme="minorHAnsi"/>
          <w:color w:val="000000"/>
          <w:sz w:val="20"/>
          <w:szCs w:val="20"/>
          <w:lang w:eastAsia="fr-FR"/>
        </w:rPr>
      </w:pPr>
      <w:r w:rsidRPr="00B07C2A">
        <w:rPr>
          <w:rFonts w:ascii="Helvetica" w:hAnsi="Helvetica"/>
          <w:sz w:val="20"/>
          <w:szCs w:val="20"/>
        </w:rPr>
        <w:t>Codes de statistique</w:t>
      </w:r>
    </w:p>
    <w:p w14:paraId="6148958C" w14:textId="77777777" w:rsidR="00A12F0D" w:rsidRDefault="00A12F0D" w:rsidP="00A12F0D">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La modification des lignes de factures clôturées peut être également effectuée via les API.</w:t>
      </w:r>
    </w:p>
    <w:p w14:paraId="389E16E4" w14:textId="77777777" w:rsidR="00A12F0D" w:rsidRDefault="00A12F0D" w:rsidP="00A12F0D">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Si on souhaite bloquer cette possibilité de modification, il faut intervenir dans la configuration d’Alma (configuration &gt; acquisitions &gt; autres paramètres) et positionner l’indicateur </w:t>
      </w:r>
      <w:proofErr w:type="spellStart"/>
      <w:r w:rsidRPr="00361A8A">
        <w:rPr>
          <w:rFonts w:ascii="Helvetica" w:eastAsia="Times New Roman" w:hAnsi="Helvetica" w:cstheme="minorHAnsi"/>
          <w:color w:val="000000"/>
          <w:sz w:val="20"/>
          <w:szCs w:val="20"/>
          <w:lang w:eastAsia="fr-FR"/>
        </w:rPr>
        <w:t>allow_edit_closed_invoice_line</w:t>
      </w:r>
      <w:proofErr w:type="spellEnd"/>
      <w:r>
        <w:rPr>
          <w:rFonts w:ascii="Helvetica" w:eastAsia="Times New Roman" w:hAnsi="Helvetica" w:cstheme="minorHAnsi"/>
          <w:color w:val="000000"/>
          <w:sz w:val="20"/>
          <w:szCs w:val="20"/>
          <w:lang w:eastAsia="fr-FR"/>
        </w:rPr>
        <w:t xml:space="preserve"> sur false.</w:t>
      </w:r>
    </w:p>
    <w:p w14:paraId="23E10C69" w14:textId="10DF9730" w:rsidR="00A12F0D" w:rsidRDefault="00A12F0D" w:rsidP="00A12F0D">
      <w:pPr>
        <w:jc w:val="both"/>
        <w:rPr>
          <w:rFonts w:ascii="Helvetica" w:eastAsia="Times New Roman" w:hAnsi="Helvetica" w:cstheme="minorHAnsi"/>
          <w:color w:val="000000"/>
          <w:sz w:val="20"/>
          <w:szCs w:val="20"/>
          <w:lang w:eastAsia="fr-FR"/>
        </w:rPr>
      </w:pPr>
      <w:bookmarkStart w:id="2" w:name="_GoBack"/>
      <w:bookmarkEnd w:id="2"/>
    </w:p>
    <w:p w14:paraId="6CB7B92B" w14:textId="77777777" w:rsidR="00A12F0D" w:rsidRDefault="00A12F0D" w:rsidP="00A12F0D">
      <w:pPr>
        <w:jc w:val="both"/>
        <w:rPr>
          <w:rFonts w:ascii="Helvetica" w:eastAsia="Times New Roman" w:hAnsi="Helvetica" w:cstheme="minorHAnsi"/>
          <w:color w:val="000000"/>
          <w:sz w:val="20"/>
          <w:szCs w:val="20"/>
          <w:lang w:eastAsia="fr-FR"/>
        </w:rPr>
      </w:pPr>
    </w:p>
    <w:p w14:paraId="0BA5DAFC" w14:textId="77777777" w:rsidR="00A12F0D" w:rsidRDefault="00A12F0D" w:rsidP="00A12F0D">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Nouvelle facette par compte fournisseur depuis un résultat de recherche de type lignes de commande</w:t>
      </w:r>
    </w:p>
    <w:p w14:paraId="74CEA9EB" w14:textId="77777777" w:rsidR="00A12F0D" w:rsidRDefault="00A12F0D" w:rsidP="00A12F0D">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 xml:space="preserve">Une facette </w:t>
      </w:r>
      <w:r w:rsidRPr="00361A8A">
        <w:rPr>
          <w:rFonts w:ascii="Helvetica" w:eastAsia="Times New Roman" w:hAnsi="Helvetica" w:cstheme="minorHAnsi"/>
          <w:b/>
          <w:color w:val="000000"/>
          <w:sz w:val="20"/>
          <w:szCs w:val="20"/>
          <w:lang w:eastAsia="fr-FR"/>
        </w:rPr>
        <w:t>compte fournisseur</w:t>
      </w:r>
      <w:r>
        <w:rPr>
          <w:rFonts w:ascii="Helvetica" w:eastAsia="Times New Roman" w:hAnsi="Helvetica" w:cstheme="minorHAnsi"/>
          <w:b/>
          <w:color w:val="000000"/>
          <w:sz w:val="20"/>
          <w:szCs w:val="20"/>
          <w:lang w:eastAsia="fr-FR"/>
        </w:rPr>
        <w:t xml:space="preserve"> </w:t>
      </w:r>
      <w:r w:rsidRPr="00361A8A">
        <w:rPr>
          <w:rFonts w:ascii="Helvetica" w:eastAsia="Times New Roman" w:hAnsi="Helvetica" w:cstheme="minorHAnsi"/>
          <w:color w:val="000000"/>
          <w:sz w:val="20"/>
          <w:szCs w:val="20"/>
          <w:lang w:eastAsia="fr-FR"/>
        </w:rPr>
        <w:t xml:space="preserve">a </w:t>
      </w:r>
      <w:r>
        <w:rPr>
          <w:rFonts w:ascii="Helvetica" w:eastAsia="Times New Roman" w:hAnsi="Helvetica" w:cstheme="minorHAnsi"/>
          <w:color w:val="000000"/>
          <w:sz w:val="20"/>
          <w:szCs w:val="20"/>
          <w:lang w:eastAsia="fr-FR"/>
        </w:rPr>
        <w:t>été ajoutée pour les lignes de commande.</w:t>
      </w:r>
    </w:p>
    <w:p w14:paraId="37599B4D" w14:textId="77777777" w:rsidR="00A12F0D" w:rsidRDefault="00A12F0D" w:rsidP="00A12F0D">
      <w:pPr>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Cette facette est utilisable après avoir fait une recherche simple ou avancée depuis le critère lignes de commande ou depuis l’onglet lignes de commande accessible via la page « détails du fournisseur » (Acquisitions &gt; infrastructure des acquisitions &gt; fournisseurs)</w:t>
      </w:r>
    </w:p>
    <w:p w14:paraId="03A7A76D" w14:textId="77777777" w:rsidR="00A12F0D" w:rsidRDefault="00A12F0D" w:rsidP="00A12F0D">
      <w:pPr>
        <w:jc w:val="both"/>
        <w:rPr>
          <w:rFonts w:ascii="Helvetica" w:eastAsia="Times New Roman" w:hAnsi="Helvetica" w:cstheme="minorHAnsi"/>
          <w:color w:val="000000"/>
          <w:sz w:val="20"/>
          <w:szCs w:val="20"/>
          <w:lang w:eastAsia="fr-FR"/>
        </w:rPr>
      </w:pPr>
    </w:p>
    <w:p w14:paraId="51CEBAE4" w14:textId="77777777" w:rsidR="00A12F0D" w:rsidRPr="00B07C2A" w:rsidRDefault="00A12F0D" w:rsidP="00A12F0D">
      <w:pPr>
        <w:jc w:val="center"/>
        <w:rPr>
          <w:rFonts w:ascii="Helvetica" w:eastAsia="Times New Roman" w:hAnsi="Helvetica" w:cstheme="minorHAnsi"/>
          <w:color w:val="000000"/>
          <w:sz w:val="20"/>
          <w:szCs w:val="20"/>
          <w:lang w:eastAsia="fr-FR"/>
        </w:rPr>
      </w:pPr>
      <w:r w:rsidRPr="00361A8A">
        <w:rPr>
          <w:rFonts w:ascii="Helvetica" w:eastAsia="Times New Roman" w:hAnsi="Helvetica" w:cstheme="minorHAnsi"/>
          <w:noProof/>
          <w:color w:val="000000"/>
          <w:sz w:val="20"/>
          <w:szCs w:val="20"/>
          <w:lang w:eastAsia="fr-FR"/>
        </w:rPr>
        <w:drawing>
          <wp:inline distT="0" distB="0" distL="0" distR="0" wp14:anchorId="02E4A2CF" wp14:editId="6D66AE5A">
            <wp:extent cx="2598882" cy="2790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4413" cy="2807503"/>
                    </a:xfrm>
                    <a:prstGeom prst="rect">
                      <a:avLst/>
                    </a:prstGeom>
                  </pic:spPr>
                </pic:pic>
              </a:graphicData>
            </a:graphic>
          </wp:inline>
        </w:drawing>
      </w:r>
    </w:p>
    <w:p w14:paraId="313F111A" w14:textId="29586216" w:rsidR="00FD136C" w:rsidRDefault="00FD136C" w:rsidP="00FD136C">
      <w:pPr>
        <w:keepNext/>
        <w:keepLines/>
        <w:spacing w:before="240" w:after="0"/>
        <w:jc w:val="both"/>
        <w:outlineLvl w:val="0"/>
        <w:rPr>
          <w:rFonts w:eastAsiaTheme="majorEastAsia" w:cstheme="majorBidi"/>
          <w:sz w:val="40"/>
          <w:szCs w:val="32"/>
        </w:rPr>
      </w:pPr>
      <w:r>
        <w:rPr>
          <w:rFonts w:eastAsiaTheme="majorEastAsia" w:cstheme="majorBidi"/>
          <w:sz w:val="40"/>
          <w:szCs w:val="32"/>
        </w:rPr>
        <w:t>Gestion des données</w:t>
      </w:r>
    </w:p>
    <w:p w14:paraId="5B7FD01C" w14:textId="1D59C497" w:rsidR="00FD136C" w:rsidRPr="00852F4F" w:rsidRDefault="00484EEA" w:rsidP="00FD136C">
      <w:pPr>
        <w:jc w:val="both"/>
        <w:rPr>
          <w:rFonts w:eastAsia="Times New Roman" w:cstheme="minorHAnsi"/>
          <w:color w:val="000000"/>
          <w:sz w:val="32"/>
          <w:szCs w:val="32"/>
          <w:lang w:eastAsia="fr-FR"/>
        </w:rPr>
      </w:pPr>
      <w:r>
        <w:rPr>
          <w:rFonts w:eastAsia="Times New Roman" w:cstheme="minorHAnsi"/>
          <w:color w:val="000000"/>
          <w:sz w:val="32"/>
          <w:szCs w:val="32"/>
          <w:lang w:eastAsia="fr-FR"/>
        </w:rPr>
        <w:t>Ajout de favoris</w:t>
      </w:r>
    </w:p>
    <w:p w14:paraId="0A5887CA" w14:textId="2A077135" w:rsidR="00484EEA" w:rsidRDefault="00484EEA"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désormais possible d’ajouter des fonctions de l’éditeur de métadonnées en favoris. </w:t>
      </w:r>
    </w:p>
    <w:p w14:paraId="7A8ECBE0" w14:textId="62B7B723" w:rsidR="00484EEA" w:rsidRDefault="00484EEA" w:rsidP="00484EEA">
      <w:pPr>
        <w:ind w:left="-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3CF9B379" wp14:editId="26318DC7">
            <wp:extent cx="7022363" cy="1123950"/>
            <wp:effectExtent l="0" t="0" r="762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5-02_1158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2363" cy="1123950"/>
                    </a:xfrm>
                    <a:prstGeom prst="rect">
                      <a:avLst/>
                    </a:prstGeom>
                  </pic:spPr>
                </pic:pic>
              </a:graphicData>
            </a:graphic>
          </wp:inline>
        </w:drawing>
      </w:r>
    </w:p>
    <w:p w14:paraId="1FFB2726" w14:textId="77777777" w:rsidR="00484EEA" w:rsidRDefault="00484EEA"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La création d’un favori se fait par sélection des fonctions présentes dans les différents menus de l’éditeur, sur le modèle de ce qui existe déjà au niveau des menus généraux d’Alma.</w:t>
      </w:r>
    </w:p>
    <w:p w14:paraId="6F47BA1E" w14:textId="16A3B81D" w:rsidR="00484EEA" w:rsidRDefault="00484EEA" w:rsidP="00484EEA">
      <w:pPr>
        <w:ind w:left="-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1DADE3E" wp14:editId="0EAABCBA">
            <wp:extent cx="6962775" cy="244270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5-02_1201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97774" cy="2454979"/>
                    </a:xfrm>
                    <a:prstGeom prst="rect">
                      <a:avLst/>
                    </a:prstGeom>
                  </pic:spPr>
                </pic:pic>
              </a:graphicData>
            </a:graphic>
          </wp:inline>
        </w:drawing>
      </w:r>
      <w:r>
        <w:rPr>
          <w:rFonts w:ascii="Helvetica" w:eastAsia="Times New Roman" w:hAnsi="Helvetica" w:cs="Helvetica"/>
          <w:color w:val="000000"/>
          <w:sz w:val="20"/>
          <w:szCs w:val="20"/>
          <w:lang w:eastAsia="fr-FR"/>
        </w:rPr>
        <w:t xml:space="preserve"> </w:t>
      </w:r>
    </w:p>
    <w:p w14:paraId="1602D779" w14:textId="77777777" w:rsidR="00C229A0" w:rsidRDefault="00484EEA"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Les fonctions ainsi sélectionnées sont appelables depuis le menu des Liens rapides. </w:t>
      </w:r>
      <w:r w:rsidR="00C229A0">
        <w:rPr>
          <w:rFonts w:ascii="Helvetica" w:eastAsia="Times New Roman" w:hAnsi="Helvetica" w:cs="Helvetica"/>
          <w:color w:val="000000"/>
          <w:sz w:val="20"/>
          <w:szCs w:val="20"/>
          <w:lang w:eastAsia="fr-FR"/>
        </w:rPr>
        <w:t>Leur classement peut être modifié par copié-glissé et elles peuvent en être supprimées également par un clic sur la croix située à droite (la suppression peut être également réalisée en désactivant l’étoile dans les menus d’origine).</w:t>
      </w:r>
    </w:p>
    <w:p w14:paraId="62A5547E" w14:textId="50EDC8B5" w:rsidR="00484EEA" w:rsidRDefault="00C229A0" w:rsidP="00273FDB">
      <w:pPr>
        <w:jc w:val="center"/>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6783E872" wp14:editId="7BBBBB6E">
            <wp:extent cx="4514850" cy="29348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 Instantané_2023-05-02_120411_univ-toulouse-psb.alma.exlibrisgroup.com.png"/>
                    <pic:cNvPicPr/>
                  </pic:nvPicPr>
                  <pic:blipFill>
                    <a:blip r:embed="rId16">
                      <a:extLst>
                        <a:ext uri="{28A0092B-C50C-407E-A947-70E740481C1C}">
                          <a14:useLocalDpi xmlns:a14="http://schemas.microsoft.com/office/drawing/2010/main" val="0"/>
                        </a:ext>
                      </a:extLst>
                    </a:blip>
                    <a:stretch>
                      <a:fillRect/>
                    </a:stretch>
                  </pic:blipFill>
                  <pic:spPr>
                    <a:xfrm>
                      <a:off x="0" y="0"/>
                      <a:ext cx="4564751" cy="2967314"/>
                    </a:xfrm>
                    <a:prstGeom prst="rect">
                      <a:avLst/>
                    </a:prstGeom>
                  </pic:spPr>
                </pic:pic>
              </a:graphicData>
            </a:graphic>
          </wp:inline>
        </w:drawing>
      </w:r>
    </w:p>
    <w:p w14:paraId="1B2EDC1A" w14:textId="3527440D" w:rsidR="00484EEA" w:rsidRDefault="00C229A0" w:rsidP="00FD136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lastRenderedPageBreak/>
        <w:t xml:space="preserve">Les fonctions peuvent être également affichées sous la forme de raccourcis en cliquant sur « Epingler le menu des liens rapides ». </w:t>
      </w:r>
    </w:p>
    <w:p w14:paraId="3E6A7A58" w14:textId="117C173A" w:rsidR="00C229A0" w:rsidRDefault="00C229A0" w:rsidP="00C229A0">
      <w:pPr>
        <w:ind w:left="-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6093D606" wp14:editId="5F932B1B">
            <wp:extent cx="6972300" cy="137493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 Instantané_2023-05-02_120530_univ-toulouse-psb.alma.exlibrisgroup.com.png"/>
                    <pic:cNvPicPr/>
                  </pic:nvPicPr>
                  <pic:blipFill>
                    <a:blip r:embed="rId17">
                      <a:extLst>
                        <a:ext uri="{28A0092B-C50C-407E-A947-70E740481C1C}">
                          <a14:useLocalDpi xmlns:a14="http://schemas.microsoft.com/office/drawing/2010/main" val="0"/>
                        </a:ext>
                      </a:extLst>
                    </a:blip>
                    <a:stretch>
                      <a:fillRect/>
                    </a:stretch>
                  </pic:blipFill>
                  <pic:spPr>
                    <a:xfrm>
                      <a:off x="0" y="0"/>
                      <a:ext cx="6994463" cy="1379310"/>
                    </a:xfrm>
                    <a:prstGeom prst="rect">
                      <a:avLst/>
                    </a:prstGeom>
                  </pic:spPr>
                </pic:pic>
              </a:graphicData>
            </a:graphic>
          </wp:inline>
        </w:drawing>
      </w:r>
    </w:p>
    <w:p w14:paraId="5D84000E" w14:textId="059BA325" w:rsidR="00FD136C" w:rsidRPr="00C229A0" w:rsidRDefault="00C229A0" w:rsidP="004B096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Il est à noter que, par défaut, un certain nombre de fonctions sont déjà ajoutées comme favoris (Ajouter un exemplaire, Ajouter un portfolio, etc.). Elles peuvent être supprimées. </w:t>
      </w:r>
      <w:r w:rsidR="00FD136C" w:rsidRPr="00C229A0">
        <w:rPr>
          <w:rFonts w:ascii="Helvetica" w:eastAsia="Times New Roman" w:hAnsi="Helvetica" w:cs="Helvetica"/>
          <w:color w:val="000000"/>
          <w:sz w:val="20"/>
          <w:szCs w:val="20"/>
          <w:lang w:eastAsia="fr-FR"/>
        </w:rPr>
        <w:t xml:space="preserve"> </w:t>
      </w:r>
      <w:r w:rsidR="00FD136C">
        <w:rPr>
          <w:rFonts w:ascii="Helvetica" w:hAnsi="Helvetica"/>
          <w:sz w:val="20"/>
          <w:szCs w:val="20"/>
        </w:rPr>
        <w:t xml:space="preserve"> </w:t>
      </w:r>
    </w:p>
    <w:p w14:paraId="5527271C" w14:textId="77777777" w:rsidR="001047AB" w:rsidRDefault="001047AB" w:rsidP="004B0965">
      <w:pPr>
        <w:jc w:val="both"/>
        <w:rPr>
          <w:rFonts w:ascii="Helvetica" w:hAnsi="Helvetica"/>
          <w:sz w:val="20"/>
          <w:szCs w:val="20"/>
        </w:rPr>
      </w:pPr>
    </w:p>
    <w:p w14:paraId="02FD25EA" w14:textId="7BA8DD0F" w:rsidR="004E4094" w:rsidRDefault="004E4094" w:rsidP="004B0965">
      <w:pPr>
        <w:jc w:val="both"/>
        <w:rPr>
          <w:rFonts w:ascii="Helvetica" w:hAnsi="Helvetica"/>
          <w:sz w:val="20"/>
          <w:szCs w:val="20"/>
        </w:rPr>
      </w:pPr>
    </w:p>
    <w:p w14:paraId="3D718B92" w14:textId="1532AF76" w:rsidR="004E4094" w:rsidRPr="00852F4F" w:rsidRDefault="00C229A0" w:rsidP="004E4094">
      <w:pPr>
        <w:jc w:val="both"/>
        <w:rPr>
          <w:rFonts w:eastAsia="Times New Roman" w:cstheme="minorHAnsi"/>
          <w:color w:val="000000"/>
          <w:sz w:val="32"/>
          <w:szCs w:val="32"/>
          <w:lang w:eastAsia="fr-FR"/>
        </w:rPr>
      </w:pPr>
      <w:r>
        <w:rPr>
          <w:rFonts w:eastAsia="Times New Roman" w:cstheme="minorHAnsi"/>
          <w:color w:val="000000"/>
          <w:sz w:val="32"/>
          <w:szCs w:val="32"/>
          <w:lang w:eastAsia="fr-FR"/>
        </w:rPr>
        <w:t>Affichage des exemplaires liés</w:t>
      </w:r>
    </w:p>
    <w:p w14:paraId="183588A7" w14:textId="759FC26D" w:rsidR="004E4094" w:rsidRDefault="00C229A0"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Lorsqu’une notice de holding est ouverte dans l’éditeur de métadonnées, il est possible d’accéder à la liste des exemplaires qui lui sont liés. </w:t>
      </w:r>
    </w:p>
    <w:p w14:paraId="0CF2D5CC" w14:textId="1AD46285" w:rsidR="00C229A0" w:rsidRDefault="00C229A0" w:rsidP="00C229A0">
      <w:pPr>
        <w:ind w:left="-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60D4386B" wp14:editId="60A51925">
            <wp:extent cx="6962775" cy="1865029"/>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 Instantané_2023-05-02_121022_univ-toulouse-psb.alma.exlibrisgroup.com.png"/>
                    <pic:cNvPicPr/>
                  </pic:nvPicPr>
                  <pic:blipFill>
                    <a:blip r:embed="rId18">
                      <a:extLst>
                        <a:ext uri="{28A0092B-C50C-407E-A947-70E740481C1C}">
                          <a14:useLocalDpi xmlns:a14="http://schemas.microsoft.com/office/drawing/2010/main" val="0"/>
                        </a:ext>
                      </a:extLst>
                    </a:blip>
                    <a:stretch>
                      <a:fillRect/>
                    </a:stretch>
                  </pic:blipFill>
                  <pic:spPr>
                    <a:xfrm>
                      <a:off x="0" y="0"/>
                      <a:ext cx="6968790" cy="1866640"/>
                    </a:xfrm>
                    <a:prstGeom prst="rect">
                      <a:avLst/>
                    </a:prstGeom>
                  </pic:spPr>
                </pic:pic>
              </a:graphicData>
            </a:graphic>
          </wp:inline>
        </w:drawing>
      </w:r>
    </w:p>
    <w:p w14:paraId="6123297E" w14:textId="5C7C2ED4" w:rsidR="004E4094" w:rsidRDefault="00C229A0" w:rsidP="00C229A0">
      <w:pPr>
        <w:ind w:left="-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31D5708" wp14:editId="07E547D5">
            <wp:extent cx="6934200" cy="263777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Instantané_2023-05-02_121110_univ-toulouse-psb.alma.exlibrisgroup.com.png"/>
                    <pic:cNvPicPr/>
                  </pic:nvPicPr>
                  <pic:blipFill>
                    <a:blip r:embed="rId19">
                      <a:extLst>
                        <a:ext uri="{28A0092B-C50C-407E-A947-70E740481C1C}">
                          <a14:useLocalDpi xmlns:a14="http://schemas.microsoft.com/office/drawing/2010/main" val="0"/>
                        </a:ext>
                      </a:extLst>
                    </a:blip>
                    <a:stretch>
                      <a:fillRect/>
                    </a:stretch>
                  </pic:blipFill>
                  <pic:spPr>
                    <a:xfrm>
                      <a:off x="0" y="0"/>
                      <a:ext cx="6944507" cy="2641699"/>
                    </a:xfrm>
                    <a:prstGeom prst="rect">
                      <a:avLst/>
                    </a:prstGeom>
                  </pic:spPr>
                </pic:pic>
              </a:graphicData>
            </a:graphic>
          </wp:inline>
        </w:drawing>
      </w:r>
    </w:p>
    <w:p w14:paraId="0C474F05" w14:textId="2A69B221" w:rsidR="00645A3A" w:rsidRDefault="00645A3A">
      <w:pPr>
        <w:rPr>
          <w:rFonts w:ascii="Helvetica" w:eastAsiaTheme="majorEastAsia" w:hAnsi="Helvetica" w:cstheme="majorBidi"/>
          <w:sz w:val="20"/>
          <w:szCs w:val="20"/>
        </w:rPr>
      </w:pPr>
    </w:p>
    <w:p w14:paraId="33E36E09" w14:textId="1778747F" w:rsidR="004E4094" w:rsidRDefault="004E4094">
      <w:pPr>
        <w:rPr>
          <w:rFonts w:ascii="Helvetica" w:eastAsiaTheme="majorEastAsia" w:hAnsi="Helvetica" w:cstheme="majorBidi"/>
          <w:sz w:val="20"/>
          <w:szCs w:val="20"/>
        </w:rPr>
      </w:pPr>
    </w:p>
    <w:p w14:paraId="0232C8CF" w14:textId="1E6A19E3" w:rsidR="004E4094" w:rsidRPr="00852F4F" w:rsidRDefault="00C229A0" w:rsidP="004E4094">
      <w:pPr>
        <w:jc w:val="both"/>
        <w:rPr>
          <w:rFonts w:eastAsia="Times New Roman" w:cstheme="minorHAnsi"/>
          <w:color w:val="000000"/>
          <w:sz w:val="32"/>
          <w:szCs w:val="32"/>
          <w:lang w:eastAsia="fr-FR"/>
        </w:rPr>
      </w:pPr>
      <w:r>
        <w:rPr>
          <w:rFonts w:eastAsia="Times New Roman" w:cstheme="minorHAnsi"/>
          <w:color w:val="000000"/>
          <w:sz w:val="32"/>
          <w:szCs w:val="32"/>
          <w:lang w:eastAsia="fr-FR"/>
        </w:rPr>
        <w:lastRenderedPageBreak/>
        <w:t>Classement des notices en fonction de leur complétude</w:t>
      </w:r>
    </w:p>
    <w:p w14:paraId="30FD441E" w14:textId="2ECC66F6" w:rsidR="004E4094" w:rsidRDefault="00C229A0"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Alma attribue un rang de classement aux notices en fonction de leur niveau de complétude. </w:t>
      </w:r>
      <w:r w:rsidR="00274278">
        <w:rPr>
          <w:rFonts w:ascii="Helvetica" w:eastAsia="Times New Roman" w:hAnsi="Helvetica" w:cs="Helvetica"/>
          <w:color w:val="000000"/>
          <w:sz w:val="20"/>
          <w:szCs w:val="20"/>
          <w:lang w:eastAsia="fr-FR"/>
        </w:rPr>
        <w:t xml:space="preserve">Ce classement est affiché dans l’en-tête de la notice. </w:t>
      </w:r>
    </w:p>
    <w:p w14:paraId="7296ABCE" w14:textId="2C57027B" w:rsidR="00274278" w:rsidRDefault="00274278" w:rsidP="00274278">
      <w:pPr>
        <w:ind w:hanging="851"/>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2106E407" wp14:editId="7D02F942">
            <wp:extent cx="6886575" cy="263256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a Instantané_2023-05-02_121338_univ-toulouse-psb.alma.exlibrisgroup.c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95832" cy="2636105"/>
                    </a:xfrm>
                    <a:prstGeom prst="rect">
                      <a:avLst/>
                    </a:prstGeom>
                  </pic:spPr>
                </pic:pic>
              </a:graphicData>
            </a:graphic>
          </wp:inline>
        </w:drawing>
      </w:r>
    </w:p>
    <w:p w14:paraId="77743A92" w14:textId="5669292A" w:rsidR="00274278" w:rsidRDefault="00274278"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Cette information est </w:t>
      </w:r>
      <w:proofErr w:type="spellStart"/>
      <w:r>
        <w:rPr>
          <w:rFonts w:ascii="Helvetica" w:eastAsia="Times New Roman" w:hAnsi="Helvetica" w:cs="Helvetica"/>
          <w:color w:val="000000"/>
          <w:sz w:val="20"/>
          <w:szCs w:val="20"/>
          <w:lang w:eastAsia="fr-FR"/>
        </w:rPr>
        <w:t>recherchable</w:t>
      </w:r>
      <w:proofErr w:type="spellEnd"/>
      <w:r>
        <w:rPr>
          <w:rFonts w:ascii="Helvetica" w:eastAsia="Times New Roman" w:hAnsi="Helvetica" w:cs="Helvetica"/>
          <w:color w:val="000000"/>
          <w:sz w:val="20"/>
          <w:szCs w:val="20"/>
          <w:lang w:eastAsia="fr-FR"/>
        </w:rPr>
        <w:t xml:space="preserve">, l’objectif étant de permettre aux bibliothèques d’identifier les notices qui ne répondent pas au seuil de complétude qu’elles se seraient fixées. </w:t>
      </w:r>
    </w:p>
    <w:p w14:paraId="1B5D1E54" w14:textId="6CF5174B" w:rsidR="00274278" w:rsidRDefault="00274278" w:rsidP="00274278">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118B9920" wp14:editId="057F07A8">
            <wp:extent cx="6981825" cy="137758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era Instantané_2023-05-02_121608_univ-toulouse-psb.alma.exlibrisgroup.com.png"/>
                    <pic:cNvPicPr/>
                  </pic:nvPicPr>
                  <pic:blipFill>
                    <a:blip r:embed="rId21">
                      <a:extLst>
                        <a:ext uri="{28A0092B-C50C-407E-A947-70E740481C1C}">
                          <a14:useLocalDpi xmlns:a14="http://schemas.microsoft.com/office/drawing/2010/main" val="0"/>
                        </a:ext>
                      </a:extLst>
                    </a:blip>
                    <a:stretch>
                      <a:fillRect/>
                    </a:stretch>
                  </pic:blipFill>
                  <pic:spPr>
                    <a:xfrm>
                      <a:off x="0" y="0"/>
                      <a:ext cx="6999329" cy="1381041"/>
                    </a:xfrm>
                    <a:prstGeom prst="rect">
                      <a:avLst/>
                    </a:prstGeom>
                  </pic:spPr>
                </pic:pic>
              </a:graphicData>
            </a:graphic>
          </wp:inline>
        </w:drawing>
      </w:r>
    </w:p>
    <w:p w14:paraId="4BE117D9" w14:textId="07CBA004" w:rsidR="00274278" w:rsidRDefault="00274278" w:rsidP="004E4094">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Point important, cette fonction n’est disponible que pour les notices en Marc21. La recherche, quant à elle, ne sera pleinement opérationnelle qu’après le processus de </w:t>
      </w:r>
      <w:proofErr w:type="spellStart"/>
      <w:r>
        <w:rPr>
          <w:rFonts w:ascii="Helvetica" w:eastAsia="Times New Roman" w:hAnsi="Helvetica" w:cs="Helvetica"/>
          <w:color w:val="000000"/>
          <w:sz w:val="20"/>
          <w:szCs w:val="20"/>
          <w:lang w:eastAsia="fr-FR"/>
        </w:rPr>
        <w:t>réindexation</w:t>
      </w:r>
      <w:proofErr w:type="spellEnd"/>
      <w:r>
        <w:rPr>
          <w:rFonts w:ascii="Helvetica" w:eastAsia="Times New Roman" w:hAnsi="Helvetica" w:cs="Helvetica"/>
          <w:color w:val="000000"/>
          <w:sz w:val="20"/>
          <w:szCs w:val="20"/>
          <w:lang w:eastAsia="fr-FR"/>
        </w:rPr>
        <w:t xml:space="preserve"> des bases, qui est prévu ce même mois. </w:t>
      </w:r>
    </w:p>
    <w:p w14:paraId="0A50A831" w14:textId="3D5D0B6D" w:rsidR="00274278" w:rsidRDefault="00274278" w:rsidP="004E4094">
      <w:pPr>
        <w:jc w:val="both"/>
        <w:rPr>
          <w:rFonts w:ascii="Helvetica" w:eastAsia="Times New Roman" w:hAnsi="Helvetica" w:cs="Helvetica"/>
          <w:color w:val="000000"/>
          <w:sz w:val="20"/>
          <w:szCs w:val="20"/>
          <w:lang w:eastAsia="fr-FR"/>
        </w:rPr>
      </w:pPr>
    </w:p>
    <w:p w14:paraId="101F6828" w14:textId="0230405B" w:rsidR="00495CBC" w:rsidRDefault="00495CBC" w:rsidP="00495CBC">
      <w:pPr>
        <w:jc w:val="both"/>
        <w:rPr>
          <w:rFonts w:ascii="Helvetica" w:eastAsia="Times New Roman" w:hAnsi="Helvetica" w:cs="Helvetica"/>
          <w:color w:val="000000"/>
          <w:sz w:val="20"/>
          <w:szCs w:val="20"/>
          <w:lang w:eastAsia="fr-FR"/>
        </w:rPr>
      </w:pPr>
    </w:p>
    <w:p w14:paraId="7A096BD2" w14:textId="51FD6D82" w:rsidR="00274278" w:rsidRPr="00852F4F" w:rsidRDefault="00274278" w:rsidP="00274278">
      <w:pPr>
        <w:jc w:val="both"/>
        <w:rPr>
          <w:rFonts w:eastAsia="Times New Roman" w:cstheme="minorHAnsi"/>
          <w:color w:val="000000"/>
          <w:sz w:val="32"/>
          <w:szCs w:val="32"/>
          <w:lang w:eastAsia="fr-FR"/>
        </w:rPr>
      </w:pPr>
      <w:r>
        <w:rPr>
          <w:rFonts w:eastAsia="Times New Roman" w:cstheme="minorHAnsi"/>
          <w:color w:val="000000"/>
          <w:sz w:val="32"/>
          <w:szCs w:val="32"/>
          <w:lang w:eastAsia="fr-FR"/>
        </w:rPr>
        <w:t>Possibilité d’ignorer les notices en erreur lors de l’exécution d’un traitement d’importation</w:t>
      </w:r>
    </w:p>
    <w:p w14:paraId="567A5D09" w14:textId="32B12094" w:rsidR="00274278" w:rsidRDefault="00D87228" w:rsidP="00274278">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Actuellement, lorsqu’une notice est en erreur, les notices restant à importer qui font partie du même fichier de 50 (</w:t>
      </w:r>
      <w:r>
        <w:rPr>
          <w:rFonts w:ascii="Helvetica" w:eastAsia="Times New Roman" w:hAnsi="Helvetica" w:cs="Helvetica"/>
          <w:i/>
          <w:color w:val="000000"/>
          <w:sz w:val="20"/>
          <w:szCs w:val="20"/>
          <w:lang w:eastAsia="fr-FR"/>
        </w:rPr>
        <w:t xml:space="preserve">nota bene : </w:t>
      </w:r>
      <w:r>
        <w:rPr>
          <w:rFonts w:ascii="Helvetica" w:eastAsia="Times New Roman" w:hAnsi="Helvetica" w:cs="Helvetica"/>
          <w:color w:val="000000"/>
          <w:sz w:val="20"/>
          <w:szCs w:val="20"/>
          <w:lang w:eastAsia="fr-FR"/>
        </w:rPr>
        <w:t>les fichiers importés sont découpés en fichiers de 50 notices) voient leur importation bloquée. Une action est alors requise d’un des administrateurs du système pour forcer leur importation.</w:t>
      </w:r>
    </w:p>
    <w:p w14:paraId="503B8F07" w14:textId="654D887C" w:rsidR="00D87228" w:rsidRDefault="00D87228" w:rsidP="00274278">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Désormais, une option définie au niveau du profil d’importation permet d’indiquer au système d’outrepasser ce blocage. </w:t>
      </w:r>
    </w:p>
    <w:p w14:paraId="6A79E2B9" w14:textId="05DED648" w:rsidR="00D87228" w:rsidRPr="00D87228" w:rsidRDefault="00D87228" w:rsidP="00D87228">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50CF2DB2" wp14:editId="6595346C">
            <wp:extent cx="6953250" cy="255764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ra Instantané_2023-05-02_122204_univ-toulouse-psb.alma.exlibrisgroup.com.png"/>
                    <pic:cNvPicPr/>
                  </pic:nvPicPr>
                  <pic:blipFill>
                    <a:blip r:embed="rId22">
                      <a:extLst>
                        <a:ext uri="{28A0092B-C50C-407E-A947-70E740481C1C}">
                          <a14:useLocalDpi xmlns:a14="http://schemas.microsoft.com/office/drawing/2010/main" val="0"/>
                        </a:ext>
                      </a:extLst>
                    </a:blip>
                    <a:stretch>
                      <a:fillRect/>
                    </a:stretch>
                  </pic:blipFill>
                  <pic:spPr>
                    <a:xfrm>
                      <a:off x="0" y="0"/>
                      <a:ext cx="6965617" cy="2562198"/>
                    </a:xfrm>
                    <a:prstGeom prst="rect">
                      <a:avLst/>
                    </a:prstGeom>
                  </pic:spPr>
                </pic:pic>
              </a:graphicData>
            </a:graphic>
          </wp:inline>
        </w:drawing>
      </w:r>
    </w:p>
    <w:p w14:paraId="2847CBBA" w14:textId="7A170433" w:rsidR="00495CBC" w:rsidRDefault="00495CBC" w:rsidP="00495CBC">
      <w:pPr>
        <w:jc w:val="both"/>
        <w:rPr>
          <w:rFonts w:ascii="Helvetica" w:eastAsia="Times New Roman" w:hAnsi="Helvetica" w:cs="Helvetica"/>
          <w:color w:val="000000"/>
          <w:sz w:val="20"/>
          <w:szCs w:val="20"/>
          <w:lang w:eastAsia="fr-FR"/>
        </w:rPr>
      </w:pPr>
    </w:p>
    <w:p w14:paraId="60090DB7" w14:textId="77777777" w:rsidR="001047AB" w:rsidRDefault="001047AB" w:rsidP="00495CBC">
      <w:pPr>
        <w:jc w:val="both"/>
        <w:rPr>
          <w:rFonts w:ascii="Helvetica" w:eastAsia="Times New Roman" w:hAnsi="Helvetica" w:cs="Helvetica"/>
          <w:color w:val="000000"/>
          <w:sz w:val="20"/>
          <w:szCs w:val="20"/>
          <w:lang w:eastAsia="fr-FR"/>
        </w:rPr>
      </w:pPr>
    </w:p>
    <w:p w14:paraId="0C5658DF" w14:textId="2E881D9A" w:rsidR="00495CBC" w:rsidRPr="00852F4F" w:rsidRDefault="00495CBC" w:rsidP="00495CBC">
      <w:pPr>
        <w:jc w:val="both"/>
        <w:rPr>
          <w:rFonts w:eastAsia="Times New Roman" w:cstheme="minorHAnsi"/>
          <w:color w:val="000000"/>
          <w:sz w:val="32"/>
          <w:szCs w:val="32"/>
          <w:lang w:eastAsia="fr-FR"/>
        </w:rPr>
      </w:pPr>
      <w:r>
        <w:rPr>
          <w:rFonts w:eastAsia="Times New Roman" w:cstheme="minorHAnsi"/>
          <w:color w:val="000000"/>
          <w:sz w:val="32"/>
          <w:szCs w:val="32"/>
          <w:lang w:eastAsia="fr-FR"/>
        </w:rPr>
        <w:t xml:space="preserve">Mise à jour du format </w:t>
      </w:r>
      <w:proofErr w:type="spellStart"/>
      <w:r>
        <w:rPr>
          <w:rFonts w:eastAsia="Times New Roman" w:cstheme="minorHAnsi"/>
          <w:color w:val="000000"/>
          <w:sz w:val="32"/>
          <w:szCs w:val="32"/>
          <w:lang w:eastAsia="fr-FR"/>
        </w:rPr>
        <w:t>Unimarc</w:t>
      </w:r>
      <w:proofErr w:type="spellEnd"/>
    </w:p>
    <w:p w14:paraId="1DD4584C" w14:textId="58E90182" w:rsidR="00495CBC" w:rsidRDefault="00495CBC" w:rsidP="00495CBC">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Le</w:t>
      </w:r>
      <w:r w:rsidR="00DB619A">
        <w:rPr>
          <w:rFonts w:ascii="Helvetica" w:eastAsia="Times New Roman" w:hAnsi="Helvetica" w:cs="Helvetica"/>
          <w:color w:val="000000"/>
          <w:sz w:val="20"/>
          <w:szCs w:val="20"/>
          <w:lang w:eastAsia="fr-FR"/>
        </w:rPr>
        <w:t>s mises à jour du</w:t>
      </w:r>
      <w:r>
        <w:rPr>
          <w:rFonts w:ascii="Helvetica" w:eastAsia="Times New Roman" w:hAnsi="Helvetica" w:cs="Helvetica"/>
          <w:color w:val="000000"/>
          <w:sz w:val="20"/>
          <w:szCs w:val="20"/>
          <w:lang w:eastAsia="fr-FR"/>
        </w:rPr>
        <w:t xml:space="preserve"> format </w:t>
      </w:r>
      <w:proofErr w:type="spellStart"/>
      <w:r>
        <w:rPr>
          <w:rFonts w:ascii="Helvetica" w:eastAsia="Times New Roman" w:hAnsi="Helvetica" w:cs="Helvetica"/>
          <w:color w:val="000000"/>
          <w:sz w:val="20"/>
          <w:szCs w:val="20"/>
          <w:lang w:eastAsia="fr-FR"/>
        </w:rPr>
        <w:t>Unimarc</w:t>
      </w:r>
      <w:proofErr w:type="spellEnd"/>
      <w:r w:rsidR="00DB619A">
        <w:rPr>
          <w:rFonts w:ascii="Helvetica" w:eastAsia="Times New Roman" w:hAnsi="Helvetica" w:cs="Helvetica"/>
          <w:color w:val="000000"/>
          <w:sz w:val="20"/>
          <w:szCs w:val="20"/>
          <w:lang w:eastAsia="fr-FR"/>
        </w:rPr>
        <w:t>, intégrées avec la version d’Alma de février pour faire suite aux modifications apportées par l’</w:t>
      </w:r>
      <w:proofErr w:type="spellStart"/>
      <w:r w:rsidR="00DB619A">
        <w:rPr>
          <w:rFonts w:ascii="Helvetica" w:eastAsia="Times New Roman" w:hAnsi="Helvetica" w:cs="Helvetica"/>
          <w:color w:val="000000"/>
          <w:sz w:val="20"/>
          <w:szCs w:val="20"/>
          <w:lang w:eastAsia="fr-FR"/>
        </w:rPr>
        <w:t>Abes</w:t>
      </w:r>
      <w:proofErr w:type="spellEnd"/>
      <w:r w:rsidR="00DB619A">
        <w:rPr>
          <w:rFonts w:ascii="Helvetica" w:eastAsia="Times New Roman" w:hAnsi="Helvetica" w:cs="Helvetica"/>
          <w:color w:val="000000"/>
          <w:sz w:val="20"/>
          <w:szCs w:val="20"/>
          <w:lang w:eastAsia="fr-FR"/>
        </w:rPr>
        <w:t xml:space="preserve"> au</w:t>
      </w:r>
      <w:r>
        <w:rPr>
          <w:rFonts w:ascii="Helvetica" w:eastAsia="Times New Roman" w:hAnsi="Helvetica" w:cs="Helvetica"/>
          <w:color w:val="000000"/>
          <w:sz w:val="20"/>
          <w:szCs w:val="20"/>
          <w:lang w:eastAsia="fr-FR"/>
        </w:rPr>
        <w:t xml:space="preserve"> format d’échange </w:t>
      </w:r>
      <w:proofErr w:type="spellStart"/>
      <w:r>
        <w:rPr>
          <w:rFonts w:ascii="Helvetica" w:eastAsia="Times New Roman" w:hAnsi="Helvetica" w:cs="Helvetica"/>
          <w:color w:val="000000"/>
          <w:sz w:val="20"/>
          <w:szCs w:val="20"/>
          <w:lang w:eastAsia="fr-FR"/>
        </w:rPr>
        <w:t>Unimarc-Sudoc</w:t>
      </w:r>
      <w:proofErr w:type="spellEnd"/>
      <w:r w:rsidR="00DB619A">
        <w:rPr>
          <w:rFonts w:ascii="Helvetica" w:eastAsia="Times New Roman" w:hAnsi="Helvetica" w:cs="Helvetica"/>
          <w:color w:val="000000"/>
          <w:sz w:val="20"/>
          <w:szCs w:val="20"/>
          <w:lang w:eastAsia="fr-FR"/>
        </w:rPr>
        <w:t xml:space="preserve">, seront pleinement effectives ce mois-ci, à l’issue du processus de </w:t>
      </w:r>
      <w:proofErr w:type="spellStart"/>
      <w:r w:rsidR="00DB619A">
        <w:rPr>
          <w:rFonts w:ascii="Helvetica" w:eastAsia="Times New Roman" w:hAnsi="Helvetica" w:cs="Helvetica"/>
          <w:color w:val="000000"/>
          <w:sz w:val="20"/>
          <w:szCs w:val="20"/>
          <w:lang w:eastAsia="fr-FR"/>
        </w:rPr>
        <w:t>réindexation</w:t>
      </w:r>
      <w:proofErr w:type="spellEnd"/>
      <w:r w:rsidR="00DB619A">
        <w:rPr>
          <w:rFonts w:ascii="Helvetica" w:eastAsia="Times New Roman" w:hAnsi="Helvetica" w:cs="Helvetica"/>
          <w:color w:val="000000"/>
          <w:sz w:val="20"/>
          <w:szCs w:val="20"/>
          <w:lang w:eastAsia="fr-FR"/>
        </w:rPr>
        <w:t xml:space="preserve"> des bases</w:t>
      </w:r>
      <w:r>
        <w:rPr>
          <w:rFonts w:ascii="Helvetica" w:eastAsia="Times New Roman" w:hAnsi="Helvetica" w:cs="Helvetica"/>
          <w:color w:val="000000"/>
          <w:sz w:val="20"/>
          <w:szCs w:val="20"/>
          <w:lang w:eastAsia="fr-FR"/>
        </w:rPr>
        <w:t xml:space="preserve">. </w:t>
      </w:r>
    </w:p>
    <w:p w14:paraId="7DEBB06A" w14:textId="135D9086" w:rsidR="001047AB" w:rsidRDefault="001047AB" w:rsidP="00495CBC">
      <w:pPr>
        <w:jc w:val="both"/>
        <w:rPr>
          <w:rFonts w:ascii="Helvetica" w:eastAsia="Times New Roman" w:hAnsi="Helvetica" w:cs="Helvetica"/>
          <w:color w:val="000000"/>
          <w:sz w:val="20"/>
          <w:szCs w:val="20"/>
          <w:lang w:eastAsia="fr-FR"/>
        </w:rPr>
      </w:pPr>
    </w:p>
    <w:p w14:paraId="077E298B" w14:textId="77777777" w:rsidR="001047AB" w:rsidRDefault="001047AB" w:rsidP="00495CBC">
      <w:pPr>
        <w:jc w:val="both"/>
        <w:rPr>
          <w:rFonts w:ascii="Helvetica" w:eastAsia="Times New Roman" w:hAnsi="Helvetica" w:cs="Helvetica"/>
          <w:color w:val="000000"/>
          <w:sz w:val="20"/>
          <w:szCs w:val="20"/>
          <w:lang w:eastAsia="fr-FR"/>
        </w:rPr>
      </w:pPr>
    </w:p>
    <w:p w14:paraId="5C9A0D56" w14:textId="21784847" w:rsidR="00B34723" w:rsidRPr="00852F4F" w:rsidRDefault="00B34723" w:rsidP="00B34723">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Nouveaux opérateurs de recherche</w:t>
      </w:r>
    </w:p>
    <w:p w14:paraId="2444B8D0" w14:textId="68F25AF0" w:rsidR="005869A5" w:rsidRDefault="00B34723" w:rsidP="00B3472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Pour les recherches </w:t>
      </w:r>
      <w:r w:rsidR="005869A5">
        <w:rPr>
          <w:rFonts w:ascii="Helvetica" w:eastAsia="Times New Roman" w:hAnsi="Helvetica" w:cs="Helvetica"/>
          <w:color w:val="000000"/>
          <w:sz w:val="20"/>
          <w:szCs w:val="20"/>
          <w:lang w:eastAsia="fr-FR"/>
        </w:rPr>
        <w:t>portant sur des index de type « Titres »</w:t>
      </w:r>
      <w:r>
        <w:rPr>
          <w:rFonts w:ascii="Helvetica" w:eastAsia="Times New Roman" w:hAnsi="Helvetica" w:cs="Helvetica"/>
          <w:color w:val="000000"/>
          <w:sz w:val="20"/>
          <w:szCs w:val="20"/>
          <w:lang w:eastAsia="fr-FR"/>
        </w:rPr>
        <w:t>, Alma propose deux nouveaux opérateurs : « N’est pas égal à » et « </w:t>
      </w:r>
      <w:r w:rsidR="005869A5">
        <w:rPr>
          <w:rFonts w:ascii="Helvetica" w:eastAsia="Times New Roman" w:hAnsi="Helvetica" w:cs="Helvetica"/>
          <w:color w:val="000000"/>
          <w:sz w:val="20"/>
          <w:szCs w:val="20"/>
          <w:lang w:eastAsia="fr-FR"/>
        </w:rPr>
        <w:t xml:space="preserve">Ne contient pas [les mots-clés / la phrase] ». </w:t>
      </w:r>
    </w:p>
    <w:p w14:paraId="099AE2F0" w14:textId="07760C67" w:rsidR="00C57CF4" w:rsidRDefault="005869A5" w:rsidP="00B3472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Bien que pas signalé, l’opérateur « N’est pas vide » semble avoir également été ajouté pour les index de type « Holdings ». </w:t>
      </w:r>
    </w:p>
    <w:p w14:paraId="56C68077" w14:textId="63FA18FE" w:rsidR="005869A5" w:rsidRDefault="005869A5" w:rsidP="00B34723">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On notera en passant qu’un nouvel index de type « Titres » a été ajouté avec cette version : « Cote NAL ». NAL désigne le système de classification de la </w:t>
      </w:r>
      <w:r w:rsidRPr="005869A5">
        <w:rPr>
          <w:rFonts w:ascii="Helvetica" w:eastAsia="Times New Roman" w:hAnsi="Helvetica" w:cs="Helvetica"/>
          <w:color w:val="000000"/>
          <w:sz w:val="20"/>
          <w:szCs w:val="20"/>
          <w:lang w:eastAsia="fr-FR"/>
        </w:rPr>
        <w:t>National Agricultural Library</w:t>
      </w:r>
      <w:r>
        <w:rPr>
          <w:rFonts w:ascii="Helvetica" w:eastAsia="Times New Roman" w:hAnsi="Helvetica" w:cs="Helvetica"/>
          <w:color w:val="000000"/>
          <w:sz w:val="20"/>
          <w:szCs w:val="20"/>
          <w:lang w:eastAsia="fr-FR"/>
        </w:rPr>
        <w:t xml:space="preserve">, basée aux USA. </w:t>
      </w:r>
    </w:p>
    <w:p w14:paraId="582F1D54" w14:textId="2C08B58D" w:rsidR="005869A5" w:rsidRDefault="005869A5" w:rsidP="00B34723">
      <w:pPr>
        <w:jc w:val="both"/>
        <w:rPr>
          <w:rFonts w:ascii="Helvetica" w:eastAsia="Times New Roman" w:hAnsi="Helvetica" w:cs="Helvetica"/>
          <w:color w:val="000000"/>
          <w:sz w:val="20"/>
          <w:szCs w:val="20"/>
          <w:lang w:eastAsia="fr-FR"/>
        </w:rPr>
      </w:pPr>
    </w:p>
    <w:p w14:paraId="27D5F1AE" w14:textId="308D0C8A" w:rsidR="005869A5" w:rsidRDefault="005869A5" w:rsidP="00B34723">
      <w:pPr>
        <w:jc w:val="both"/>
        <w:rPr>
          <w:rFonts w:ascii="Helvetica" w:eastAsia="Times New Roman" w:hAnsi="Helvetica" w:cs="Helvetica"/>
          <w:color w:val="000000"/>
          <w:sz w:val="20"/>
          <w:szCs w:val="20"/>
          <w:lang w:eastAsia="fr-FR"/>
        </w:rPr>
      </w:pPr>
    </w:p>
    <w:p w14:paraId="46C0CC8A" w14:textId="6975D166" w:rsidR="005869A5" w:rsidRPr="00852F4F" w:rsidRDefault="005869A5" w:rsidP="005869A5">
      <w:pPr>
        <w:jc w:val="both"/>
        <w:rPr>
          <w:rFonts w:eastAsia="Times New Roman" w:cstheme="minorHAnsi"/>
          <w:color w:val="000000"/>
          <w:sz w:val="32"/>
          <w:szCs w:val="32"/>
          <w:lang w:eastAsia="fr-FR"/>
        </w:rPr>
      </w:pPr>
      <w:r>
        <w:rPr>
          <w:rFonts w:eastAsia="Times New Roman" w:cstheme="minorHAnsi"/>
          <w:color w:val="000000"/>
          <w:sz w:val="32"/>
          <w:szCs w:val="32"/>
          <w:lang w:eastAsia="fr-FR"/>
        </w:rPr>
        <w:t>Nouveaux types de matériel</w:t>
      </w:r>
    </w:p>
    <w:p w14:paraId="37AB9E29" w14:textId="6DBF5224" w:rsidR="005869A5" w:rsidRDefault="005869A5" w:rsidP="005869A5">
      <w:pPr>
        <w:jc w:val="both"/>
        <w:rPr>
          <w:rFonts w:ascii="Helvetica" w:eastAsia="Times New Roman" w:hAnsi="Helvetica" w:cs="Helvetica"/>
          <w:color w:val="000000"/>
          <w:sz w:val="20"/>
          <w:szCs w:val="20"/>
          <w:lang w:eastAsia="fr-FR"/>
        </w:rPr>
      </w:pPr>
      <w:r>
        <w:rPr>
          <w:rFonts w:ascii="Helvetica" w:eastAsia="Times New Roman" w:hAnsi="Helvetica" w:cs="Helvetica"/>
          <w:color w:val="000000"/>
          <w:sz w:val="20"/>
          <w:szCs w:val="20"/>
          <w:lang w:eastAsia="fr-FR"/>
        </w:rPr>
        <w:t xml:space="preserve">Des types de matériel supplémentaires ont été ajoutés, ainsi que des types génériques, pouvant être configurés au choix de l’institution. </w:t>
      </w:r>
    </w:p>
    <w:p w14:paraId="63AE7831" w14:textId="239D3F81" w:rsidR="004E4094" w:rsidRPr="005869A5" w:rsidRDefault="005869A5" w:rsidP="005869A5">
      <w:pPr>
        <w:ind w:hanging="993"/>
        <w:jc w:val="both"/>
        <w:rPr>
          <w:rFonts w:ascii="Helvetica" w:eastAsia="Times New Roman" w:hAnsi="Helvetica" w:cs="Helvetica"/>
          <w:color w:val="000000"/>
          <w:sz w:val="20"/>
          <w:szCs w:val="20"/>
          <w:lang w:eastAsia="fr-FR"/>
        </w:rPr>
      </w:pPr>
      <w:r>
        <w:rPr>
          <w:rFonts w:ascii="Helvetica" w:eastAsia="Times New Roman" w:hAnsi="Helvetica" w:cs="Helvetica"/>
          <w:noProof/>
          <w:color w:val="000000"/>
          <w:sz w:val="20"/>
          <w:szCs w:val="20"/>
          <w:lang w:eastAsia="fr-FR"/>
        </w:rPr>
        <w:drawing>
          <wp:inline distT="0" distB="0" distL="0" distR="0" wp14:anchorId="1BA442CC" wp14:editId="2D481703">
            <wp:extent cx="6962775" cy="850392"/>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5-02_124714.png"/>
                    <pic:cNvPicPr/>
                  </pic:nvPicPr>
                  <pic:blipFill>
                    <a:blip r:embed="rId23">
                      <a:extLst>
                        <a:ext uri="{28A0092B-C50C-407E-A947-70E740481C1C}">
                          <a14:useLocalDpi xmlns:a14="http://schemas.microsoft.com/office/drawing/2010/main" val="0"/>
                        </a:ext>
                      </a:extLst>
                    </a:blip>
                    <a:stretch>
                      <a:fillRect/>
                    </a:stretch>
                  </pic:blipFill>
                  <pic:spPr>
                    <a:xfrm>
                      <a:off x="0" y="0"/>
                      <a:ext cx="6980160" cy="852515"/>
                    </a:xfrm>
                    <a:prstGeom prst="rect">
                      <a:avLst/>
                    </a:prstGeom>
                  </pic:spPr>
                </pic:pic>
              </a:graphicData>
            </a:graphic>
          </wp:inline>
        </w:drawing>
      </w:r>
    </w:p>
    <w:p w14:paraId="29555041" w14:textId="3DE36C1A" w:rsidR="005869A5" w:rsidRDefault="005869A5" w:rsidP="005869A5">
      <w:pPr>
        <w:ind w:hanging="993"/>
        <w:rPr>
          <w:rFonts w:eastAsiaTheme="majorEastAsia" w:cstheme="majorBidi"/>
          <w:sz w:val="40"/>
          <w:szCs w:val="32"/>
        </w:rPr>
      </w:pPr>
      <w:r>
        <w:rPr>
          <w:rFonts w:eastAsiaTheme="majorEastAsia" w:cstheme="majorBidi"/>
          <w:noProof/>
          <w:sz w:val="40"/>
          <w:szCs w:val="32"/>
          <w:lang w:eastAsia="fr-FR"/>
        </w:rPr>
        <w:drawing>
          <wp:inline distT="0" distB="0" distL="0" distR="0" wp14:anchorId="58B6FC08" wp14:editId="6A374DB3">
            <wp:extent cx="6905625" cy="3821364"/>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5-02_12464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27323" cy="3833371"/>
                    </a:xfrm>
                    <a:prstGeom prst="rect">
                      <a:avLst/>
                    </a:prstGeom>
                  </pic:spPr>
                </pic:pic>
              </a:graphicData>
            </a:graphic>
          </wp:inline>
        </w:drawing>
      </w:r>
      <w:r>
        <w:rPr>
          <w:rFonts w:eastAsiaTheme="majorEastAsia" w:cstheme="majorBidi"/>
          <w:sz w:val="40"/>
          <w:szCs w:val="32"/>
        </w:rPr>
        <w:br w:type="page"/>
      </w:r>
    </w:p>
    <w:p w14:paraId="795B6D75" w14:textId="5BECE5E3" w:rsidR="004D0D7E" w:rsidRPr="00E85728" w:rsidRDefault="004D0D7E" w:rsidP="004D0D7E">
      <w:pPr>
        <w:keepNext/>
        <w:keepLines/>
        <w:jc w:val="both"/>
        <w:outlineLvl w:val="0"/>
        <w:rPr>
          <w:rFonts w:eastAsiaTheme="majorEastAsia" w:cstheme="majorBidi"/>
          <w:sz w:val="40"/>
          <w:szCs w:val="32"/>
        </w:rPr>
      </w:pPr>
      <w:r>
        <w:rPr>
          <w:rFonts w:eastAsiaTheme="majorEastAsia" w:cstheme="majorBidi"/>
          <w:sz w:val="40"/>
          <w:szCs w:val="32"/>
        </w:rPr>
        <w:t xml:space="preserve">Gestion de la doc’ </w:t>
      </w:r>
      <w:proofErr w:type="spellStart"/>
      <w:r>
        <w:rPr>
          <w:rFonts w:eastAsiaTheme="majorEastAsia" w:cstheme="majorBidi"/>
          <w:sz w:val="40"/>
          <w:szCs w:val="32"/>
        </w:rPr>
        <w:t>élec</w:t>
      </w:r>
      <w:proofErr w:type="spellEnd"/>
      <w:r>
        <w:rPr>
          <w:rFonts w:eastAsiaTheme="majorEastAsia" w:cstheme="majorBidi"/>
          <w:sz w:val="40"/>
          <w:szCs w:val="32"/>
        </w:rPr>
        <w:t>’</w:t>
      </w:r>
    </w:p>
    <w:p w14:paraId="43830DB3" w14:textId="2738F340" w:rsidR="004D0D7E" w:rsidRDefault="00273FDB" w:rsidP="004D0D7E">
      <w:pPr>
        <w:jc w:val="both"/>
        <w:rPr>
          <w:sz w:val="32"/>
          <w:szCs w:val="32"/>
        </w:rPr>
      </w:pPr>
      <w:r>
        <w:rPr>
          <w:sz w:val="32"/>
          <w:szCs w:val="32"/>
        </w:rPr>
        <w:t>Nouvel élément de suivi des mises à jour de la CZ</w:t>
      </w:r>
    </w:p>
    <w:p w14:paraId="05B51B59" w14:textId="2EBE3C7D" w:rsidR="00273FDB" w:rsidRDefault="00273FDB" w:rsidP="004D0D7E">
      <w:pPr>
        <w:jc w:val="both"/>
        <w:rPr>
          <w:rFonts w:ascii="Helvetica" w:hAnsi="Helvetica"/>
          <w:sz w:val="20"/>
          <w:szCs w:val="20"/>
        </w:rPr>
      </w:pPr>
      <w:r>
        <w:rPr>
          <w:rFonts w:ascii="Helvetica" w:hAnsi="Helvetica"/>
          <w:sz w:val="20"/>
          <w:szCs w:val="20"/>
        </w:rPr>
        <w:t xml:space="preserve">La fonction </w:t>
      </w:r>
      <w:r w:rsidRPr="00273FDB">
        <w:rPr>
          <w:rFonts w:ascii="Helvetica" w:hAnsi="Helvetica"/>
          <w:sz w:val="20"/>
          <w:szCs w:val="20"/>
        </w:rPr>
        <w:t>Liste des tâches de mise à jour de la Zone de Communauté</w:t>
      </w:r>
      <w:r>
        <w:rPr>
          <w:rFonts w:ascii="Helvetica" w:hAnsi="Helvetica"/>
          <w:sz w:val="20"/>
          <w:szCs w:val="20"/>
        </w:rPr>
        <w:t xml:space="preserve"> permet de faire un suivi des mises à jour effectuées sur les collections de la CZ. Un nouveau filtre est implémenté avec cette version : « Champ </w:t>
      </w:r>
      <w:r w:rsidRPr="00273FDB">
        <w:rPr>
          <w:rFonts w:ascii="Helvetica" w:hAnsi="Helvetica"/>
          <w:i/>
          <w:sz w:val="20"/>
          <w:szCs w:val="20"/>
        </w:rPr>
        <w:t>Niveau de gestion dans la Zone de communauté de la collection électronique</w:t>
      </w:r>
      <w:r>
        <w:rPr>
          <w:rFonts w:ascii="Helvetica" w:hAnsi="Helvetica"/>
          <w:sz w:val="20"/>
          <w:szCs w:val="20"/>
        </w:rPr>
        <w:t xml:space="preserve"> mis à jour ». Il permet d’identifier les collections, gérées au niveau de la CZ, qui sont appelées à être supprimées. </w:t>
      </w:r>
    </w:p>
    <w:p w14:paraId="532348E6" w14:textId="7B98E5A7" w:rsidR="00273FDB" w:rsidRDefault="00273FDB" w:rsidP="004D0D7E">
      <w:pPr>
        <w:jc w:val="both"/>
        <w:rPr>
          <w:rFonts w:ascii="Helvetica" w:hAnsi="Helvetica"/>
          <w:sz w:val="20"/>
          <w:szCs w:val="20"/>
        </w:rPr>
      </w:pPr>
      <w:r>
        <w:rPr>
          <w:rFonts w:ascii="Helvetica" w:hAnsi="Helvetica"/>
          <w:sz w:val="20"/>
          <w:szCs w:val="20"/>
        </w:rPr>
        <w:t xml:space="preserve">En complément de cela, un index de recherche a été ajouté au niveau des index applicables aux « Collections électroniques » : « Niveau de gestion dans la zone Communauté ». </w:t>
      </w:r>
    </w:p>
    <w:p w14:paraId="7F91196F" w14:textId="61374A34" w:rsidR="00273FDB" w:rsidRDefault="00273FDB" w:rsidP="00273FDB">
      <w:pPr>
        <w:ind w:hanging="851"/>
        <w:jc w:val="both"/>
        <w:rPr>
          <w:rFonts w:ascii="Helvetica" w:hAnsi="Helvetica"/>
          <w:sz w:val="20"/>
          <w:szCs w:val="20"/>
        </w:rPr>
      </w:pPr>
      <w:r>
        <w:rPr>
          <w:rFonts w:ascii="Helvetica" w:hAnsi="Helvetica"/>
          <w:noProof/>
          <w:sz w:val="20"/>
          <w:szCs w:val="20"/>
          <w:lang w:eastAsia="fr-FR"/>
        </w:rPr>
        <w:drawing>
          <wp:inline distT="0" distB="0" distL="0" distR="0" wp14:anchorId="2126A1B5" wp14:editId="7C97D5D9">
            <wp:extent cx="6924675" cy="2088167"/>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5-02_12574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47576" cy="2095073"/>
                    </a:xfrm>
                    <a:prstGeom prst="rect">
                      <a:avLst/>
                    </a:prstGeom>
                  </pic:spPr>
                </pic:pic>
              </a:graphicData>
            </a:graphic>
          </wp:inline>
        </w:drawing>
      </w:r>
    </w:p>
    <w:p w14:paraId="647A57BF" w14:textId="3D7C1E76" w:rsidR="00273FDB" w:rsidRDefault="00273FDB" w:rsidP="004D0D7E">
      <w:pPr>
        <w:jc w:val="both"/>
        <w:rPr>
          <w:rFonts w:ascii="Helvetica" w:hAnsi="Helvetica"/>
          <w:sz w:val="20"/>
          <w:szCs w:val="20"/>
        </w:rPr>
      </w:pPr>
    </w:p>
    <w:p w14:paraId="5DA95BBF" w14:textId="77777777" w:rsidR="001047AB" w:rsidRDefault="001047AB" w:rsidP="004D0D7E">
      <w:pPr>
        <w:jc w:val="both"/>
        <w:rPr>
          <w:rFonts w:ascii="Helvetica" w:hAnsi="Helvetica"/>
          <w:sz w:val="20"/>
          <w:szCs w:val="20"/>
        </w:rPr>
      </w:pPr>
    </w:p>
    <w:p w14:paraId="1E3DF6EB" w14:textId="4BAD7605" w:rsidR="00F90908" w:rsidRDefault="00420BBF" w:rsidP="00F90908">
      <w:pPr>
        <w:jc w:val="both"/>
        <w:rPr>
          <w:sz w:val="32"/>
          <w:szCs w:val="32"/>
        </w:rPr>
      </w:pPr>
      <w:r>
        <w:rPr>
          <w:sz w:val="32"/>
          <w:szCs w:val="32"/>
        </w:rPr>
        <w:t xml:space="preserve">Analyse de chevauchement : possibilité de comparaison avec les ressources physiques de l’institution </w:t>
      </w:r>
    </w:p>
    <w:p w14:paraId="1998E23D" w14:textId="0DA023DC" w:rsidR="00B05EAF" w:rsidRDefault="00420BBF" w:rsidP="005C39E7">
      <w:pPr>
        <w:jc w:val="both"/>
        <w:rPr>
          <w:rFonts w:ascii="Helvetica" w:hAnsi="Helvetica"/>
          <w:sz w:val="20"/>
          <w:szCs w:val="20"/>
        </w:rPr>
      </w:pPr>
      <w:r>
        <w:rPr>
          <w:rFonts w:ascii="Helvetica" w:hAnsi="Helvetica"/>
          <w:sz w:val="20"/>
          <w:szCs w:val="20"/>
        </w:rPr>
        <w:t>La fonction d’analyse de chevauchement se voit adjoindre une nouvelle option</w:t>
      </w:r>
      <w:r w:rsidR="00D525BA">
        <w:rPr>
          <w:rFonts w:ascii="Helvetica" w:hAnsi="Helvetica"/>
          <w:sz w:val="20"/>
          <w:szCs w:val="20"/>
        </w:rPr>
        <w:t xml:space="preserve">, pour l’analyse de type « Chercher des titres » : la comparaison avec les collections physiques de l’institution. </w:t>
      </w:r>
    </w:p>
    <w:p w14:paraId="538C58CE" w14:textId="24CFB6E2" w:rsidR="00D525BA" w:rsidRDefault="00D525BA" w:rsidP="00D525BA">
      <w:pPr>
        <w:jc w:val="both"/>
        <w:rPr>
          <w:rFonts w:ascii="Helvetica" w:hAnsi="Helvetica"/>
          <w:sz w:val="20"/>
          <w:szCs w:val="20"/>
        </w:rPr>
      </w:pPr>
      <w:r>
        <w:rPr>
          <w:rFonts w:ascii="Helvetica" w:hAnsi="Helvetica"/>
          <w:noProof/>
          <w:sz w:val="20"/>
          <w:szCs w:val="20"/>
          <w:lang w:eastAsia="fr-FR"/>
        </w:rPr>
        <w:drawing>
          <wp:inline distT="0" distB="0" distL="0" distR="0" wp14:anchorId="4FA7D364" wp14:editId="7EFCE28B">
            <wp:extent cx="5808641" cy="2847975"/>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era Instantané_2023-05-02_130039_univ-toulouse-psb.alma.exlibrisgroup.com.png"/>
                    <pic:cNvPicPr/>
                  </pic:nvPicPr>
                  <pic:blipFill>
                    <a:blip r:embed="rId26">
                      <a:extLst>
                        <a:ext uri="{28A0092B-C50C-407E-A947-70E740481C1C}">
                          <a14:useLocalDpi xmlns:a14="http://schemas.microsoft.com/office/drawing/2010/main" val="0"/>
                        </a:ext>
                      </a:extLst>
                    </a:blip>
                    <a:stretch>
                      <a:fillRect/>
                    </a:stretch>
                  </pic:blipFill>
                  <pic:spPr>
                    <a:xfrm>
                      <a:off x="0" y="0"/>
                      <a:ext cx="5854418" cy="2870420"/>
                    </a:xfrm>
                    <a:prstGeom prst="rect">
                      <a:avLst/>
                    </a:prstGeom>
                  </pic:spPr>
                </pic:pic>
              </a:graphicData>
            </a:graphic>
          </wp:inline>
        </w:drawing>
      </w:r>
    </w:p>
    <w:p w14:paraId="27D615B6" w14:textId="77777777" w:rsidR="00D525BA" w:rsidRDefault="00D525BA" w:rsidP="005C39E7">
      <w:pPr>
        <w:jc w:val="both"/>
        <w:rPr>
          <w:rFonts w:ascii="Helvetica" w:hAnsi="Helvetica"/>
          <w:sz w:val="20"/>
          <w:szCs w:val="20"/>
        </w:rPr>
      </w:pPr>
    </w:p>
    <w:p w14:paraId="00A50579" w14:textId="4204BA03" w:rsidR="00D525BA" w:rsidRDefault="00D525BA" w:rsidP="005C39E7">
      <w:pPr>
        <w:jc w:val="both"/>
        <w:rPr>
          <w:rFonts w:ascii="Helvetica" w:hAnsi="Helvetica"/>
          <w:sz w:val="20"/>
          <w:szCs w:val="20"/>
        </w:rPr>
      </w:pPr>
      <w:r>
        <w:rPr>
          <w:rFonts w:ascii="Helvetica" w:hAnsi="Helvetica"/>
          <w:sz w:val="20"/>
          <w:szCs w:val="20"/>
        </w:rPr>
        <w:t>Le principe reste inchangé : un fichier Excel contenant une liste d’identifiants (</w:t>
      </w:r>
      <w:proofErr w:type="spellStart"/>
      <w:r>
        <w:rPr>
          <w:rFonts w:ascii="Helvetica" w:hAnsi="Helvetica"/>
          <w:sz w:val="20"/>
          <w:szCs w:val="20"/>
        </w:rPr>
        <w:t>eISSN</w:t>
      </w:r>
      <w:proofErr w:type="spellEnd"/>
      <w:r>
        <w:rPr>
          <w:rFonts w:ascii="Helvetica" w:hAnsi="Helvetica"/>
          <w:sz w:val="20"/>
          <w:szCs w:val="20"/>
        </w:rPr>
        <w:t xml:space="preserve">/ISSN ou </w:t>
      </w:r>
      <w:proofErr w:type="spellStart"/>
      <w:r>
        <w:rPr>
          <w:rFonts w:ascii="Helvetica" w:hAnsi="Helvetica"/>
          <w:sz w:val="20"/>
          <w:szCs w:val="20"/>
        </w:rPr>
        <w:t>eISBN</w:t>
      </w:r>
      <w:proofErr w:type="spellEnd"/>
      <w:r>
        <w:rPr>
          <w:rFonts w:ascii="Helvetica" w:hAnsi="Helvetica"/>
          <w:sz w:val="20"/>
          <w:szCs w:val="20"/>
        </w:rPr>
        <w:t xml:space="preserve">/ISBN) ou de titres, dûment désignés comme tels dans l’en-tête de colonne, est chargé dans Alma. Sur cette base, une analyse est menée pour identifier pour chaque ligne listée celles qui sont déjà présentes sous la forme d’une ressource physique. </w:t>
      </w:r>
    </w:p>
    <w:p w14:paraId="4A60DD21" w14:textId="61072613" w:rsidR="00D525BA" w:rsidRDefault="003E6FDA" w:rsidP="003E6FDA">
      <w:pPr>
        <w:ind w:hanging="851"/>
        <w:jc w:val="both"/>
        <w:rPr>
          <w:rFonts w:ascii="Helvetica" w:hAnsi="Helvetica"/>
          <w:sz w:val="20"/>
          <w:szCs w:val="20"/>
        </w:rPr>
      </w:pPr>
      <w:r>
        <w:rPr>
          <w:rFonts w:ascii="Helvetica" w:hAnsi="Helvetica"/>
          <w:noProof/>
          <w:sz w:val="20"/>
          <w:szCs w:val="20"/>
          <w:lang w:eastAsia="fr-FR"/>
        </w:rPr>
        <w:drawing>
          <wp:inline distT="0" distB="0" distL="0" distR="0" wp14:anchorId="6A4C8922" wp14:editId="1009B883">
            <wp:extent cx="6924675" cy="36432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pera Instantané_2023-05-02_131423_univ-toulouse-psb.alma.exlibrisgroup.com.png"/>
                    <pic:cNvPicPr/>
                  </pic:nvPicPr>
                  <pic:blipFill>
                    <a:blip r:embed="rId27">
                      <a:extLst>
                        <a:ext uri="{28A0092B-C50C-407E-A947-70E740481C1C}">
                          <a14:useLocalDpi xmlns:a14="http://schemas.microsoft.com/office/drawing/2010/main" val="0"/>
                        </a:ext>
                      </a:extLst>
                    </a:blip>
                    <a:stretch>
                      <a:fillRect/>
                    </a:stretch>
                  </pic:blipFill>
                  <pic:spPr>
                    <a:xfrm>
                      <a:off x="0" y="0"/>
                      <a:ext cx="6930503" cy="3646306"/>
                    </a:xfrm>
                    <a:prstGeom prst="rect">
                      <a:avLst/>
                    </a:prstGeom>
                  </pic:spPr>
                </pic:pic>
              </a:graphicData>
            </a:graphic>
          </wp:inline>
        </w:drawing>
      </w:r>
    </w:p>
    <w:p w14:paraId="5F424F54" w14:textId="04A468EA" w:rsidR="003E6FDA" w:rsidRDefault="003E6FDA" w:rsidP="003E6FDA">
      <w:pPr>
        <w:ind w:left="-993"/>
        <w:jc w:val="both"/>
        <w:rPr>
          <w:rFonts w:ascii="Helvetica" w:hAnsi="Helvetica"/>
          <w:sz w:val="20"/>
          <w:szCs w:val="20"/>
        </w:rPr>
      </w:pPr>
      <w:r>
        <w:rPr>
          <w:rFonts w:ascii="Helvetica" w:hAnsi="Helvetica"/>
          <w:noProof/>
          <w:sz w:val="20"/>
          <w:szCs w:val="20"/>
          <w:lang w:eastAsia="fr-FR"/>
        </w:rPr>
        <w:drawing>
          <wp:inline distT="0" distB="0" distL="0" distR="0" wp14:anchorId="325983DE" wp14:editId="3C40D036">
            <wp:extent cx="6991350" cy="2431405"/>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era Instantané_2023-05-02_132007_univ-toulouse-psb.alma.exlibrisgroup.com.png"/>
                    <pic:cNvPicPr/>
                  </pic:nvPicPr>
                  <pic:blipFill>
                    <a:blip r:embed="rId28">
                      <a:extLst>
                        <a:ext uri="{28A0092B-C50C-407E-A947-70E740481C1C}">
                          <a14:useLocalDpi xmlns:a14="http://schemas.microsoft.com/office/drawing/2010/main" val="0"/>
                        </a:ext>
                      </a:extLst>
                    </a:blip>
                    <a:stretch>
                      <a:fillRect/>
                    </a:stretch>
                  </pic:blipFill>
                  <pic:spPr>
                    <a:xfrm>
                      <a:off x="0" y="0"/>
                      <a:ext cx="7005555" cy="2436345"/>
                    </a:xfrm>
                    <a:prstGeom prst="rect">
                      <a:avLst/>
                    </a:prstGeom>
                  </pic:spPr>
                </pic:pic>
              </a:graphicData>
            </a:graphic>
          </wp:inline>
        </w:drawing>
      </w:r>
    </w:p>
    <w:p w14:paraId="6BA98CA7" w14:textId="04FA1F16" w:rsidR="003E6FDA" w:rsidRDefault="003E6FDA" w:rsidP="003E6FDA">
      <w:pPr>
        <w:ind w:hanging="993"/>
        <w:jc w:val="both"/>
        <w:rPr>
          <w:rFonts w:ascii="Helvetica" w:hAnsi="Helvetica"/>
          <w:sz w:val="20"/>
          <w:szCs w:val="20"/>
        </w:rPr>
      </w:pPr>
      <w:r>
        <w:rPr>
          <w:rFonts w:ascii="Helvetica" w:hAnsi="Helvetica"/>
          <w:noProof/>
          <w:sz w:val="20"/>
          <w:szCs w:val="20"/>
          <w:lang w:eastAsia="fr-FR"/>
        </w:rPr>
        <w:drawing>
          <wp:inline distT="0" distB="0" distL="0" distR="0" wp14:anchorId="0A874F0F" wp14:editId="2D4893E9">
            <wp:extent cx="6924675" cy="283948"/>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5-02_13204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15377" cy="295868"/>
                    </a:xfrm>
                    <a:prstGeom prst="rect">
                      <a:avLst/>
                    </a:prstGeom>
                  </pic:spPr>
                </pic:pic>
              </a:graphicData>
            </a:graphic>
          </wp:inline>
        </w:drawing>
      </w:r>
    </w:p>
    <w:p w14:paraId="6CCC9E35" w14:textId="77777777" w:rsidR="003E6FDA" w:rsidRDefault="003E6FDA" w:rsidP="005C39E7">
      <w:pPr>
        <w:jc w:val="both"/>
        <w:rPr>
          <w:rFonts w:ascii="Helvetica" w:hAnsi="Helvetica"/>
          <w:sz w:val="20"/>
          <w:szCs w:val="20"/>
        </w:rPr>
      </w:pPr>
    </w:p>
    <w:p w14:paraId="37A693F5" w14:textId="04599A60" w:rsidR="00D525BA" w:rsidRDefault="00D525BA" w:rsidP="005C39E7">
      <w:pPr>
        <w:jc w:val="both"/>
        <w:rPr>
          <w:rFonts w:ascii="Helvetica" w:hAnsi="Helvetica"/>
          <w:sz w:val="20"/>
          <w:szCs w:val="20"/>
        </w:rPr>
      </w:pPr>
      <w:r>
        <w:rPr>
          <w:rFonts w:ascii="Helvetica" w:hAnsi="Helvetica"/>
          <w:sz w:val="20"/>
          <w:szCs w:val="20"/>
        </w:rPr>
        <w:t xml:space="preserve">Il est à noter que cette analyse est établie sur la base du périmètre de toutes les ressources physiques de l’institution. Il n’est donc pas possible de filtrer le périmètre de comparaison pour le limiter aux collections physiques d’une ou de plusieurs bibliothèques. </w:t>
      </w:r>
    </w:p>
    <w:p w14:paraId="7C83F611" w14:textId="6AD75D08" w:rsidR="00D525BA" w:rsidRDefault="00D525BA" w:rsidP="005C39E7">
      <w:pPr>
        <w:jc w:val="both"/>
        <w:rPr>
          <w:rFonts w:ascii="Helvetica" w:hAnsi="Helvetica"/>
          <w:sz w:val="20"/>
          <w:szCs w:val="20"/>
        </w:rPr>
      </w:pPr>
      <w:r>
        <w:rPr>
          <w:rFonts w:ascii="Helvetica" w:hAnsi="Helvetica"/>
          <w:sz w:val="20"/>
          <w:szCs w:val="20"/>
        </w:rPr>
        <w:t xml:space="preserve">Il est à noter également que cette option d’analyse peut être cumulée avec </w:t>
      </w:r>
      <w:r w:rsidR="003E6FDA">
        <w:rPr>
          <w:rFonts w:ascii="Helvetica" w:hAnsi="Helvetica"/>
          <w:sz w:val="20"/>
          <w:szCs w:val="20"/>
        </w:rPr>
        <w:t xml:space="preserve">les deux autres proposées (Ressources électroniques de la ZI et Ressources électroniques non activées dans la Zone de communauté). </w:t>
      </w:r>
    </w:p>
    <w:p w14:paraId="138F5C46" w14:textId="77777777" w:rsidR="00335C64" w:rsidRPr="00F90908" w:rsidRDefault="00335C64" w:rsidP="00380E55">
      <w:pPr>
        <w:jc w:val="both"/>
        <w:rPr>
          <w:rFonts w:ascii="Helvetica" w:hAnsi="Helvetica" w:cs="Helvetica"/>
          <w:sz w:val="20"/>
          <w:szCs w:val="20"/>
        </w:rPr>
      </w:pPr>
    </w:p>
    <w:p w14:paraId="1C040334" w14:textId="36CB4A16" w:rsidR="00F90908" w:rsidRDefault="00F90908">
      <w:pPr>
        <w:rPr>
          <w:rFonts w:eastAsiaTheme="majorEastAsia" w:cstheme="majorBidi"/>
          <w:sz w:val="40"/>
          <w:szCs w:val="32"/>
        </w:rPr>
      </w:pPr>
    </w:p>
    <w:p w14:paraId="470DA836" w14:textId="77777777" w:rsidR="00F90908" w:rsidRDefault="00F90908">
      <w:pPr>
        <w:rPr>
          <w:rFonts w:eastAsiaTheme="majorEastAsia" w:cstheme="majorBidi"/>
          <w:sz w:val="40"/>
          <w:szCs w:val="32"/>
        </w:rPr>
      </w:pPr>
      <w:r>
        <w:rPr>
          <w:rFonts w:eastAsiaTheme="majorEastAsia" w:cstheme="majorBidi"/>
          <w:sz w:val="40"/>
          <w:szCs w:val="32"/>
        </w:rPr>
        <w:br w:type="page"/>
      </w:r>
    </w:p>
    <w:p w14:paraId="3B44A5A6" w14:textId="43A66DF4" w:rsidR="00B05EAF" w:rsidRPr="00E85728" w:rsidRDefault="00335C64" w:rsidP="00B05EAF">
      <w:pPr>
        <w:keepNext/>
        <w:keepLines/>
        <w:jc w:val="both"/>
        <w:outlineLvl w:val="0"/>
        <w:rPr>
          <w:rFonts w:eastAsiaTheme="majorEastAsia" w:cstheme="majorBidi"/>
          <w:sz w:val="40"/>
          <w:szCs w:val="32"/>
        </w:rPr>
      </w:pPr>
      <w:proofErr w:type="spellStart"/>
      <w:r>
        <w:rPr>
          <w:rFonts w:eastAsiaTheme="majorEastAsia" w:cstheme="majorBidi"/>
          <w:sz w:val="40"/>
          <w:szCs w:val="32"/>
        </w:rPr>
        <w:t>Analytics</w:t>
      </w:r>
      <w:proofErr w:type="spellEnd"/>
    </w:p>
    <w:p w14:paraId="5393B290" w14:textId="1BA74E5A" w:rsidR="00B05EAF" w:rsidRDefault="003A43D5" w:rsidP="00B05EAF">
      <w:pPr>
        <w:jc w:val="both"/>
        <w:rPr>
          <w:sz w:val="32"/>
          <w:szCs w:val="32"/>
        </w:rPr>
      </w:pPr>
      <w:r>
        <w:rPr>
          <w:sz w:val="32"/>
          <w:szCs w:val="32"/>
        </w:rPr>
        <w:t xml:space="preserve">Refonte du menu </w:t>
      </w:r>
      <w:proofErr w:type="spellStart"/>
      <w:r>
        <w:rPr>
          <w:sz w:val="32"/>
          <w:szCs w:val="32"/>
        </w:rPr>
        <w:t>Analytics</w:t>
      </w:r>
      <w:proofErr w:type="spellEnd"/>
      <w:r>
        <w:rPr>
          <w:sz w:val="32"/>
          <w:szCs w:val="32"/>
        </w:rPr>
        <w:t xml:space="preserve"> d’Alma</w:t>
      </w:r>
      <w:r w:rsidR="00250066">
        <w:rPr>
          <w:sz w:val="32"/>
          <w:szCs w:val="32"/>
        </w:rPr>
        <w:t xml:space="preserve"> (suite)</w:t>
      </w:r>
    </w:p>
    <w:p w14:paraId="4E852CBE" w14:textId="65A1CFBA" w:rsidR="00F54507" w:rsidRDefault="00250066" w:rsidP="00335C64">
      <w:pPr>
        <w:jc w:val="both"/>
        <w:rPr>
          <w:rFonts w:ascii="Helvetica" w:hAnsi="Helvetica"/>
          <w:sz w:val="20"/>
          <w:szCs w:val="20"/>
        </w:rPr>
      </w:pPr>
      <w:r>
        <w:rPr>
          <w:rFonts w:ascii="Helvetica" w:hAnsi="Helvetica"/>
          <w:sz w:val="20"/>
          <w:szCs w:val="20"/>
        </w:rPr>
        <w:t xml:space="preserve">Le nouveau menu </w:t>
      </w:r>
      <w:proofErr w:type="spellStart"/>
      <w:r>
        <w:rPr>
          <w:rFonts w:ascii="Helvetica" w:hAnsi="Helvetica"/>
          <w:sz w:val="20"/>
          <w:szCs w:val="20"/>
        </w:rPr>
        <w:t>Analytics</w:t>
      </w:r>
      <w:proofErr w:type="spellEnd"/>
      <w:r>
        <w:rPr>
          <w:rFonts w:ascii="Helvetica" w:hAnsi="Helvetica"/>
          <w:sz w:val="20"/>
          <w:szCs w:val="20"/>
        </w:rPr>
        <w:t xml:space="preserve"> d’Alma a été traduit d</w:t>
      </w:r>
      <w:proofErr w:type="gramStart"/>
      <w:r>
        <w:rPr>
          <w:rFonts w:ascii="Helvetica" w:hAnsi="Helvetica"/>
          <w:sz w:val="20"/>
          <w:szCs w:val="20"/>
        </w:rPr>
        <w:t>’«</w:t>
      </w:r>
      <w:proofErr w:type="gramEnd"/>
      <w:r>
        <w:rPr>
          <w:rFonts w:ascii="Helvetica" w:hAnsi="Helvetica"/>
          <w:sz w:val="20"/>
          <w:szCs w:val="20"/>
        </w:rPr>
        <w:t> </w:t>
      </w:r>
      <w:proofErr w:type="spellStart"/>
      <w:r>
        <w:rPr>
          <w:rFonts w:ascii="Helvetica" w:hAnsi="Helvetica"/>
          <w:sz w:val="20"/>
          <w:szCs w:val="20"/>
        </w:rPr>
        <w:t>Analytics</w:t>
      </w:r>
      <w:proofErr w:type="spellEnd"/>
      <w:r>
        <w:rPr>
          <w:rFonts w:ascii="Helvetica" w:hAnsi="Helvetica"/>
          <w:sz w:val="20"/>
          <w:szCs w:val="20"/>
        </w:rPr>
        <w:t xml:space="preserve"> » en « Analyses ». Consécutivement à cette traduction, il est classé après les autres menus. </w:t>
      </w:r>
    </w:p>
    <w:p w14:paraId="0BAB04FD" w14:textId="0E7ED238" w:rsidR="00250066" w:rsidRDefault="00250066" w:rsidP="00250066">
      <w:pPr>
        <w:ind w:hanging="993"/>
        <w:jc w:val="both"/>
        <w:rPr>
          <w:rFonts w:ascii="Helvetica" w:hAnsi="Helvetica"/>
          <w:sz w:val="20"/>
          <w:szCs w:val="20"/>
        </w:rPr>
      </w:pPr>
      <w:r>
        <w:rPr>
          <w:rFonts w:ascii="Helvetica" w:hAnsi="Helvetica"/>
          <w:noProof/>
          <w:sz w:val="20"/>
          <w:szCs w:val="20"/>
          <w:lang w:eastAsia="fr-FR"/>
        </w:rPr>
        <w:drawing>
          <wp:inline distT="0" distB="0" distL="0" distR="0" wp14:anchorId="3253596E" wp14:editId="3AD8E207">
            <wp:extent cx="6972300" cy="5177732"/>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pera Instantané_2023-05-02_143839_univ-toulouse-psb.alma.exlibrisgroup.com.png"/>
                    <pic:cNvPicPr/>
                  </pic:nvPicPr>
                  <pic:blipFill>
                    <a:blip r:embed="rId30">
                      <a:extLst>
                        <a:ext uri="{28A0092B-C50C-407E-A947-70E740481C1C}">
                          <a14:useLocalDpi xmlns:a14="http://schemas.microsoft.com/office/drawing/2010/main" val="0"/>
                        </a:ext>
                      </a:extLst>
                    </a:blip>
                    <a:stretch>
                      <a:fillRect/>
                    </a:stretch>
                  </pic:blipFill>
                  <pic:spPr>
                    <a:xfrm>
                      <a:off x="0" y="0"/>
                      <a:ext cx="6979112" cy="5182791"/>
                    </a:xfrm>
                    <a:prstGeom prst="rect">
                      <a:avLst/>
                    </a:prstGeom>
                  </pic:spPr>
                </pic:pic>
              </a:graphicData>
            </a:graphic>
          </wp:inline>
        </w:drawing>
      </w:r>
    </w:p>
    <w:p w14:paraId="1347DBFA" w14:textId="6950B783" w:rsidR="00250066" w:rsidRDefault="00250066" w:rsidP="00335C64">
      <w:pPr>
        <w:jc w:val="both"/>
        <w:rPr>
          <w:rFonts w:ascii="Helvetica" w:hAnsi="Helvetica"/>
          <w:sz w:val="20"/>
          <w:szCs w:val="20"/>
        </w:rPr>
      </w:pPr>
      <w:r>
        <w:rPr>
          <w:rFonts w:ascii="Helvetica" w:hAnsi="Helvetica"/>
          <w:sz w:val="20"/>
          <w:szCs w:val="20"/>
        </w:rPr>
        <w:t xml:space="preserve">La liste des « objets d’analyse » partagée peut être personnalisée, comme il en va pour l’ensemble des pages de résultats d’Alma. </w:t>
      </w:r>
    </w:p>
    <w:p w14:paraId="656E3B33" w14:textId="7CE13617" w:rsidR="00250066" w:rsidRDefault="00250066" w:rsidP="00250066">
      <w:pPr>
        <w:ind w:hanging="993"/>
        <w:jc w:val="both"/>
        <w:rPr>
          <w:rFonts w:ascii="Helvetica" w:hAnsi="Helvetica"/>
          <w:sz w:val="20"/>
          <w:szCs w:val="20"/>
        </w:rPr>
      </w:pPr>
      <w:r>
        <w:rPr>
          <w:rFonts w:ascii="Helvetica" w:hAnsi="Helvetica"/>
          <w:noProof/>
          <w:sz w:val="20"/>
          <w:szCs w:val="20"/>
          <w:lang w:eastAsia="fr-FR"/>
        </w:rPr>
        <w:drawing>
          <wp:inline distT="0" distB="0" distL="0" distR="0" wp14:anchorId="66E4FFA8" wp14:editId="5322ED54">
            <wp:extent cx="6932876" cy="1847850"/>
            <wp:effectExtent l="0" t="0" r="190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pera Instantané_2023-05-02_144007_univ-toulouse-psb.alma.exlibrisgroup.co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52038" cy="1852957"/>
                    </a:xfrm>
                    <a:prstGeom prst="rect">
                      <a:avLst/>
                    </a:prstGeom>
                  </pic:spPr>
                </pic:pic>
              </a:graphicData>
            </a:graphic>
          </wp:inline>
        </w:drawing>
      </w:r>
    </w:p>
    <w:p w14:paraId="3F7CB2B8" w14:textId="54662418" w:rsidR="00250066" w:rsidRDefault="00250066" w:rsidP="00250066">
      <w:pPr>
        <w:jc w:val="center"/>
        <w:rPr>
          <w:rFonts w:ascii="Helvetica" w:hAnsi="Helvetica"/>
          <w:sz w:val="20"/>
          <w:szCs w:val="20"/>
        </w:rPr>
      </w:pPr>
      <w:r>
        <w:rPr>
          <w:rFonts w:ascii="Helvetica" w:hAnsi="Helvetica"/>
          <w:noProof/>
          <w:sz w:val="20"/>
          <w:szCs w:val="20"/>
          <w:lang w:eastAsia="fr-FR"/>
        </w:rPr>
        <w:drawing>
          <wp:inline distT="0" distB="0" distL="0" distR="0" wp14:anchorId="6D839E3C" wp14:editId="33FF7F31">
            <wp:extent cx="3704590" cy="2886493"/>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pera Instantané_2023-05-02_144047_univ-toulouse-psb.alma.exlibrisgroup.com.png"/>
                    <pic:cNvPicPr/>
                  </pic:nvPicPr>
                  <pic:blipFill>
                    <a:blip r:embed="rId32">
                      <a:extLst>
                        <a:ext uri="{28A0092B-C50C-407E-A947-70E740481C1C}">
                          <a14:useLocalDpi xmlns:a14="http://schemas.microsoft.com/office/drawing/2010/main" val="0"/>
                        </a:ext>
                      </a:extLst>
                    </a:blip>
                    <a:stretch>
                      <a:fillRect/>
                    </a:stretch>
                  </pic:blipFill>
                  <pic:spPr>
                    <a:xfrm>
                      <a:off x="0" y="0"/>
                      <a:ext cx="3726737" cy="2903749"/>
                    </a:xfrm>
                    <a:prstGeom prst="rect">
                      <a:avLst/>
                    </a:prstGeom>
                  </pic:spPr>
                </pic:pic>
              </a:graphicData>
            </a:graphic>
          </wp:inline>
        </w:drawing>
      </w:r>
    </w:p>
    <w:p w14:paraId="7811F7E9" w14:textId="79DAE21B" w:rsidR="003A43D5" w:rsidRDefault="00250066" w:rsidP="00335C64">
      <w:pPr>
        <w:jc w:val="both"/>
        <w:rPr>
          <w:rFonts w:ascii="Helvetica" w:hAnsi="Helvetica"/>
          <w:sz w:val="20"/>
          <w:szCs w:val="20"/>
        </w:rPr>
      </w:pPr>
      <w:r>
        <w:rPr>
          <w:rFonts w:ascii="Helvetica" w:hAnsi="Helvetica"/>
          <w:sz w:val="20"/>
          <w:szCs w:val="20"/>
        </w:rPr>
        <w:t>Trois types de personnalisation sont proposées</w:t>
      </w:r>
      <w:r w:rsidR="00595003">
        <w:rPr>
          <w:rFonts w:ascii="Helvetica" w:hAnsi="Helvetica"/>
          <w:sz w:val="20"/>
          <w:szCs w:val="20"/>
        </w:rPr>
        <w:t xml:space="preserve"> (à chaque fois, pour masquer/afficher ou pour déplacer)</w:t>
      </w:r>
      <w:r>
        <w:rPr>
          <w:rFonts w:ascii="Helvetica" w:hAnsi="Helvetica"/>
          <w:sz w:val="20"/>
          <w:szCs w:val="20"/>
        </w:rPr>
        <w:t xml:space="preserve"> : </w:t>
      </w:r>
    </w:p>
    <w:p w14:paraId="255F7C05" w14:textId="2C97369D" w:rsidR="00250066" w:rsidRPr="00595003" w:rsidRDefault="00250066" w:rsidP="00B039FE">
      <w:pPr>
        <w:pStyle w:val="Paragraphedeliste"/>
        <w:numPr>
          <w:ilvl w:val="0"/>
          <w:numId w:val="1"/>
        </w:numPr>
        <w:jc w:val="both"/>
        <w:rPr>
          <w:rFonts w:ascii="Helvetica" w:hAnsi="Helvetica"/>
          <w:sz w:val="20"/>
          <w:szCs w:val="20"/>
        </w:rPr>
      </w:pPr>
      <w:r>
        <w:rPr>
          <w:rFonts w:ascii="Helvetica" w:hAnsi="Helvetica"/>
          <w:sz w:val="20"/>
          <w:szCs w:val="20"/>
        </w:rPr>
        <w:t>La personnalisation de la liste proprement dite, pour masquer tel ou tel élément inutile (par exemple, le créateur et/ou dernier modificateur de l’objet) : « Personnalisation de notice</w:t>
      </w:r>
      <w:r w:rsidR="00595003">
        <w:rPr>
          <w:rFonts w:ascii="Helvetica" w:hAnsi="Helvetica"/>
          <w:sz w:val="20"/>
          <w:szCs w:val="20"/>
        </w:rPr>
        <w:t> »</w:t>
      </w:r>
    </w:p>
    <w:p w14:paraId="3615DB24" w14:textId="72F61907" w:rsidR="00250066" w:rsidRPr="00250066" w:rsidRDefault="00250066" w:rsidP="00250066">
      <w:pPr>
        <w:ind w:hanging="993"/>
        <w:jc w:val="both"/>
        <w:rPr>
          <w:rFonts w:ascii="Helvetica" w:hAnsi="Helvetica"/>
          <w:sz w:val="20"/>
          <w:szCs w:val="20"/>
        </w:rPr>
      </w:pPr>
      <w:r>
        <w:rPr>
          <w:rFonts w:ascii="Helvetica" w:hAnsi="Helvetica"/>
          <w:noProof/>
          <w:sz w:val="20"/>
          <w:szCs w:val="20"/>
          <w:lang w:eastAsia="fr-FR"/>
        </w:rPr>
        <w:drawing>
          <wp:inline distT="0" distB="0" distL="0" distR="0" wp14:anchorId="662B07AB" wp14:editId="43C3E083">
            <wp:extent cx="6972300" cy="32210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pera Instantané_2023-05-02_144218_univ-toulouse-psb.alma.exlibrisgroup.com.png"/>
                    <pic:cNvPicPr/>
                  </pic:nvPicPr>
                  <pic:blipFill>
                    <a:blip r:embed="rId33">
                      <a:extLst>
                        <a:ext uri="{28A0092B-C50C-407E-A947-70E740481C1C}">
                          <a14:useLocalDpi xmlns:a14="http://schemas.microsoft.com/office/drawing/2010/main" val="0"/>
                        </a:ext>
                      </a:extLst>
                    </a:blip>
                    <a:stretch>
                      <a:fillRect/>
                    </a:stretch>
                  </pic:blipFill>
                  <pic:spPr>
                    <a:xfrm>
                      <a:off x="0" y="0"/>
                      <a:ext cx="7005550" cy="3236360"/>
                    </a:xfrm>
                    <a:prstGeom prst="rect">
                      <a:avLst/>
                    </a:prstGeom>
                  </pic:spPr>
                </pic:pic>
              </a:graphicData>
            </a:graphic>
          </wp:inline>
        </w:drawing>
      </w:r>
    </w:p>
    <w:p w14:paraId="6FC040BB" w14:textId="3F5DDD1D" w:rsidR="00595003" w:rsidRDefault="00595003" w:rsidP="00B039FE">
      <w:pPr>
        <w:pStyle w:val="Paragraphedeliste"/>
        <w:numPr>
          <w:ilvl w:val="0"/>
          <w:numId w:val="1"/>
        </w:numPr>
        <w:jc w:val="both"/>
        <w:rPr>
          <w:rFonts w:ascii="Helvetica" w:hAnsi="Helvetica"/>
          <w:sz w:val="20"/>
          <w:szCs w:val="20"/>
        </w:rPr>
      </w:pPr>
      <w:r>
        <w:rPr>
          <w:rFonts w:ascii="Helvetica" w:hAnsi="Helvetica"/>
          <w:sz w:val="20"/>
          <w:szCs w:val="20"/>
        </w:rPr>
        <w:t>La personnalisation des actions associées à chaque objet : « Personnalisation des actions »</w:t>
      </w:r>
    </w:p>
    <w:p w14:paraId="0EF888B5" w14:textId="3DDD6511" w:rsidR="00595003" w:rsidRPr="00595003" w:rsidRDefault="00595003" w:rsidP="00595003">
      <w:pPr>
        <w:ind w:left="360"/>
        <w:jc w:val="center"/>
        <w:rPr>
          <w:rFonts w:ascii="Helvetica" w:hAnsi="Helvetica"/>
          <w:sz w:val="20"/>
          <w:szCs w:val="20"/>
        </w:rPr>
      </w:pPr>
      <w:r>
        <w:rPr>
          <w:rFonts w:ascii="Helvetica" w:hAnsi="Helvetica"/>
          <w:noProof/>
          <w:sz w:val="20"/>
          <w:szCs w:val="20"/>
          <w:lang w:eastAsia="fr-FR"/>
        </w:rPr>
        <w:drawing>
          <wp:inline distT="0" distB="0" distL="0" distR="0" wp14:anchorId="717B07A7" wp14:editId="258BB8D3">
            <wp:extent cx="2523988" cy="320584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pera Instantané_2023-05-02_144439_univ-toulouse-psb.alma.exlibrisgroup.com.png"/>
                    <pic:cNvPicPr/>
                  </pic:nvPicPr>
                  <pic:blipFill>
                    <a:blip r:embed="rId34">
                      <a:extLst>
                        <a:ext uri="{28A0092B-C50C-407E-A947-70E740481C1C}">
                          <a14:useLocalDpi xmlns:a14="http://schemas.microsoft.com/office/drawing/2010/main" val="0"/>
                        </a:ext>
                      </a:extLst>
                    </a:blip>
                    <a:stretch>
                      <a:fillRect/>
                    </a:stretch>
                  </pic:blipFill>
                  <pic:spPr>
                    <a:xfrm>
                      <a:off x="0" y="0"/>
                      <a:ext cx="2548413" cy="3236872"/>
                    </a:xfrm>
                    <a:prstGeom prst="rect">
                      <a:avLst/>
                    </a:prstGeom>
                  </pic:spPr>
                </pic:pic>
              </a:graphicData>
            </a:graphic>
          </wp:inline>
        </w:drawing>
      </w:r>
    </w:p>
    <w:p w14:paraId="60988EF4" w14:textId="7618CA6B" w:rsidR="00335C64" w:rsidRDefault="00595003" w:rsidP="00B039FE">
      <w:pPr>
        <w:pStyle w:val="Paragraphedeliste"/>
        <w:numPr>
          <w:ilvl w:val="0"/>
          <w:numId w:val="1"/>
        </w:numPr>
        <w:jc w:val="both"/>
        <w:rPr>
          <w:rFonts w:ascii="Helvetica" w:eastAsiaTheme="majorEastAsia" w:hAnsi="Helvetica" w:cstheme="majorBidi"/>
          <w:sz w:val="20"/>
          <w:szCs w:val="20"/>
        </w:rPr>
      </w:pPr>
      <w:r>
        <w:rPr>
          <w:rFonts w:ascii="Helvetica" w:eastAsiaTheme="majorEastAsia" w:hAnsi="Helvetica" w:cstheme="majorBidi"/>
          <w:sz w:val="20"/>
          <w:szCs w:val="20"/>
        </w:rPr>
        <w:t>La personnalisation des sections de chaque objet : « Personnalisation des sections de détails »</w:t>
      </w:r>
    </w:p>
    <w:p w14:paraId="301A72DE" w14:textId="2998326D" w:rsidR="00595003" w:rsidRPr="00595003" w:rsidRDefault="00595003" w:rsidP="00595003">
      <w:pPr>
        <w:jc w:val="center"/>
        <w:rPr>
          <w:rFonts w:ascii="Helvetica" w:eastAsiaTheme="majorEastAsia" w:hAnsi="Helvetica" w:cstheme="majorBidi"/>
          <w:sz w:val="20"/>
          <w:szCs w:val="20"/>
        </w:rPr>
      </w:pPr>
      <w:r>
        <w:rPr>
          <w:rFonts w:ascii="Helvetica" w:eastAsiaTheme="majorEastAsia" w:hAnsi="Helvetica" w:cstheme="majorBidi"/>
          <w:noProof/>
          <w:sz w:val="20"/>
          <w:szCs w:val="20"/>
          <w:lang w:eastAsia="fr-FR"/>
        </w:rPr>
        <w:drawing>
          <wp:inline distT="0" distB="0" distL="0" distR="0" wp14:anchorId="4ED33CD0" wp14:editId="50945B4D">
            <wp:extent cx="2867025" cy="4198598"/>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pera Instantané_2023-05-02_144550_univ-toulouse-psb.alma.exlibrisgroup.com.png"/>
                    <pic:cNvPicPr/>
                  </pic:nvPicPr>
                  <pic:blipFill>
                    <a:blip r:embed="rId35">
                      <a:extLst>
                        <a:ext uri="{28A0092B-C50C-407E-A947-70E740481C1C}">
                          <a14:useLocalDpi xmlns:a14="http://schemas.microsoft.com/office/drawing/2010/main" val="0"/>
                        </a:ext>
                      </a:extLst>
                    </a:blip>
                    <a:stretch>
                      <a:fillRect/>
                    </a:stretch>
                  </pic:blipFill>
                  <pic:spPr>
                    <a:xfrm>
                      <a:off x="0" y="0"/>
                      <a:ext cx="2875019" cy="4210305"/>
                    </a:xfrm>
                    <a:prstGeom prst="rect">
                      <a:avLst/>
                    </a:prstGeom>
                  </pic:spPr>
                </pic:pic>
              </a:graphicData>
            </a:graphic>
          </wp:inline>
        </w:drawing>
      </w:r>
    </w:p>
    <w:p w14:paraId="603581E7" w14:textId="442C4DC9" w:rsidR="00380E55" w:rsidRDefault="00595003" w:rsidP="00380E55">
      <w:pPr>
        <w:jc w:val="both"/>
        <w:rPr>
          <w:rFonts w:ascii="Helvetica" w:hAnsi="Helvetica"/>
          <w:sz w:val="20"/>
          <w:szCs w:val="20"/>
        </w:rPr>
      </w:pPr>
      <w:r>
        <w:rPr>
          <w:rFonts w:ascii="Helvetica" w:hAnsi="Helvetica"/>
          <w:sz w:val="20"/>
          <w:szCs w:val="20"/>
        </w:rPr>
        <w:t xml:space="preserve">Comme pour chaque liste de résultats, les paramètres d’affichage par défaut peuvent être modifiés. </w:t>
      </w:r>
    </w:p>
    <w:p w14:paraId="72B103FD" w14:textId="2AADAB40" w:rsidR="00595003" w:rsidRDefault="00595003" w:rsidP="00380E55">
      <w:pPr>
        <w:jc w:val="both"/>
        <w:rPr>
          <w:rFonts w:ascii="Helvetica" w:hAnsi="Helvetica"/>
          <w:sz w:val="20"/>
          <w:szCs w:val="20"/>
        </w:rPr>
      </w:pPr>
      <w:r>
        <w:rPr>
          <w:rFonts w:ascii="Helvetica" w:hAnsi="Helvetica"/>
          <w:sz w:val="20"/>
          <w:szCs w:val="20"/>
        </w:rPr>
        <w:t xml:space="preserve">On notera que le calendrier de déploiement de cette nouvelle interface a été révisé. L’ancienne interface disparaîtra avec la version d’Alma du dernier trimestre 2023 (déploiement en production le 5 novembre). </w:t>
      </w:r>
    </w:p>
    <w:p w14:paraId="340D48AE" w14:textId="77777777" w:rsidR="00595003" w:rsidRDefault="00595003" w:rsidP="00380E55">
      <w:pPr>
        <w:jc w:val="both"/>
        <w:rPr>
          <w:rFonts w:ascii="Helvetica" w:hAnsi="Helvetica"/>
          <w:sz w:val="20"/>
          <w:szCs w:val="20"/>
        </w:rPr>
      </w:pPr>
    </w:p>
    <w:p w14:paraId="7FC57725" w14:textId="77777777" w:rsidR="00380E55" w:rsidRPr="001B017C" w:rsidRDefault="00380E55" w:rsidP="00380E55">
      <w:pPr>
        <w:jc w:val="both"/>
        <w:rPr>
          <w:rFonts w:ascii="Helvetica" w:hAnsi="Helvetica"/>
          <w:sz w:val="20"/>
          <w:szCs w:val="20"/>
        </w:rPr>
      </w:pPr>
    </w:p>
    <w:p w14:paraId="0341CE97" w14:textId="03288766" w:rsidR="001748DB" w:rsidRDefault="00595003" w:rsidP="001748DB">
      <w:pPr>
        <w:jc w:val="both"/>
        <w:rPr>
          <w:sz w:val="32"/>
          <w:szCs w:val="32"/>
        </w:rPr>
      </w:pPr>
      <w:r>
        <w:rPr>
          <w:sz w:val="32"/>
          <w:szCs w:val="32"/>
        </w:rPr>
        <w:t xml:space="preserve">Gestion </w:t>
      </w:r>
      <w:r w:rsidR="00B039FE">
        <w:rPr>
          <w:sz w:val="32"/>
          <w:szCs w:val="32"/>
        </w:rPr>
        <w:t>des sessions</w:t>
      </w:r>
    </w:p>
    <w:p w14:paraId="4DAC9107" w14:textId="77777777" w:rsidR="00B039FE" w:rsidRDefault="00595003" w:rsidP="001748DB">
      <w:pPr>
        <w:jc w:val="both"/>
        <w:rPr>
          <w:rFonts w:ascii="Helvetica" w:hAnsi="Helvetica"/>
          <w:sz w:val="20"/>
          <w:szCs w:val="20"/>
        </w:rPr>
      </w:pPr>
      <w:r>
        <w:rPr>
          <w:rFonts w:ascii="Helvetica" w:hAnsi="Helvetica"/>
          <w:sz w:val="20"/>
          <w:szCs w:val="20"/>
        </w:rPr>
        <w:t xml:space="preserve">On accède à Alma </w:t>
      </w:r>
      <w:proofErr w:type="spellStart"/>
      <w:r>
        <w:rPr>
          <w:rFonts w:ascii="Helvetica" w:hAnsi="Helvetica"/>
          <w:sz w:val="20"/>
          <w:szCs w:val="20"/>
        </w:rPr>
        <w:t>Analytics</w:t>
      </w:r>
      <w:proofErr w:type="spellEnd"/>
      <w:r>
        <w:rPr>
          <w:rFonts w:ascii="Helvetica" w:hAnsi="Helvetica"/>
          <w:sz w:val="20"/>
          <w:szCs w:val="20"/>
        </w:rPr>
        <w:t xml:space="preserve"> via Alma, sans passer par le système d’authentification interne d’Oracle </w:t>
      </w:r>
      <w:proofErr w:type="spellStart"/>
      <w:r>
        <w:rPr>
          <w:rFonts w:ascii="Helvetica" w:hAnsi="Helvetica"/>
          <w:sz w:val="20"/>
          <w:szCs w:val="20"/>
        </w:rPr>
        <w:t>Analytics</w:t>
      </w:r>
      <w:proofErr w:type="spellEnd"/>
      <w:r>
        <w:rPr>
          <w:rFonts w:ascii="Helvetica" w:hAnsi="Helvetica"/>
          <w:sz w:val="20"/>
          <w:szCs w:val="20"/>
        </w:rPr>
        <w:t xml:space="preserve"> Server. L</w:t>
      </w:r>
      <w:r w:rsidR="00B039FE">
        <w:rPr>
          <w:rFonts w:ascii="Helvetica" w:hAnsi="Helvetica"/>
          <w:sz w:val="20"/>
          <w:szCs w:val="20"/>
        </w:rPr>
        <w:t>’accès à</w:t>
      </w:r>
      <w:r>
        <w:rPr>
          <w:rFonts w:ascii="Helvetica" w:hAnsi="Helvetica"/>
          <w:sz w:val="20"/>
          <w:szCs w:val="20"/>
        </w:rPr>
        <w:t xml:space="preserve"> Alma </w:t>
      </w:r>
      <w:proofErr w:type="spellStart"/>
      <w:r>
        <w:rPr>
          <w:rFonts w:ascii="Helvetica" w:hAnsi="Helvetica"/>
          <w:sz w:val="20"/>
          <w:szCs w:val="20"/>
        </w:rPr>
        <w:t>Analytics</w:t>
      </w:r>
      <w:proofErr w:type="spellEnd"/>
      <w:r>
        <w:rPr>
          <w:rFonts w:ascii="Helvetica" w:hAnsi="Helvetica"/>
          <w:sz w:val="20"/>
          <w:szCs w:val="20"/>
        </w:rPr>
        <w:t xml:space="preserve"> </w:t>
      </w:r>
      <w:r w:rsidR="00B039FE">
        <w:rPr>
          <w:rFonts w:ascii="Helvetica" w:hAnsi="Helvetica"/>
          <w:sz w:val="20"/>
          <w:szCs w:val="20"/>
        </w:rPr>
        <w:t xml:space="preserve">dépend donc d’Alma et de la durée de la session de travail. Jusqu’à présent, il arrivait que </w:t>
      </w:r>
      <w:r>
        <w:rPr>
          <w:rFonts w:ascii="Helvetica" w:hAnsi="Helvetica"/>
          <w:sz w:val="20"/>
          <w:szCs w:val="20"/>
        </w:rPr>
        <w:t xml:space="preserve">les utilisateurs </w:t>
      </w:r>
      <w:r w:rsidR="00B039FE">
        <w:rPr>
          <w:rFonts w:ascii="Helvetica" w:hAnsi="Helvetica"/>
          <w:sz w:val="20"/>
          <w:szCs w:val="20"/>
        </w:rPr>
        <w:t xml:space="preserve">voient leurs sessions </w:t>
      </w:r>
      <w:proofErr w:type="spellStart"/>
      <w:r w:rsidR="00B039FE">
        <w:rPr>
          <w:rFonts w:ascii="Helvetica" w:hAnsi="Helvetica"/>
          <w:sz w:val="20"/>
          <w:szCs w:val="20"/>
        </w:rPr>
        <w:t>Analytics</w:t>
      </w:r>
      <w:proofErr w:type="spellEnd"/>
      <w:r w:rsidR="00B039FE">
        <w:rPr>
          <w:rFonts w:ascii="Helvetica" w:hAnsi="Helvetica"/>
          <w:sz w:val="20"/>
          <w:szCs w:val="20"/>
        </w:rPr>
        <w:t xml:space="preserve"> expirer alors qu’ils travaillaient dessus, parce que leurs sessions Alma avaient elles-mêmes expiré. </w:t>
      </w:r>
    </w:p>
    <w:p w14:paraId="0E9F1C53" w14:textId="2EB6C528" w:rsidR="001748DB" w:rsidRDefault="00595003" w:rsidP="001748DB">
      <w:pPr>
        <w:jc w:val="both"/>
        <w:rPr>
          <w:rFonts w:ascii="Helvetica" w:hAnsi="Helvetica"/>
          <w:sz w:val="20"/>
          <w:szCs w:val="20"/>
        </w:rPr>
      </w:pPr>
      <w:r>
        <w:rPr>
          <w:rFonts w:ascii="Helvetica" w:hAnsi="Helvetica"/>
          <w:sz w:val="20"/>
          <w:szCs w:val="20"/>
        </w:rPr>
        <w:t xml:space="preserve">Un correctif a été appliqué pour que le timeout de la session Alma prenne en compte que l’utilisateur travaille sur Alma </w:t>
      </w:r>
      <w:proofErr w:type="spellStart"/>
      <w:r>
        <w:rPr>
          <w:rFonts w:ascii="Helvetica" w:hAnsi="Helvetica"/>
          <w:sz w:val="20"/>
          <w:szCs w:val="20"/>
        </w:rPr>
        <w:t>Analytics</w:t>
      </w:r>
      <w:proofErr w:type="spellEnd"/>
      <w:r>
        <w:rPr>
          <w:rFonts w:ascii="Helvetica" w:hAnsi="Helvetica"/>
          <w:sz w:val="20"/>
          <w:szCs w:val="20"/>
        </w:rPr>
        <w:t xml:space="preserve"> et soit rallongé en conséquence. L’objectif est de maintenir la session Alma active tant que l’utilisateur travaille sur </w:t>
      </w:r>
      <w:proofErr w:type="spellStart"/>
      <w:r>
        <w:rPr>
          <w:rFonts w:ascii="Helvetica" w:hAnsi="Helvetica"/>
          <w:sz w:val="20"/>
          <w:szCs w:val="20"/>
        </w:rPr>
        <w:t>Analytics</w:t>
      </w:r>
      <w:proofErr w:type="spellEnd"/>
      <w:r>
        <w:rPr>
          <w:rFonts w:ascii="Helvetica" w:hAnsi="Helvetica"/>
          <w:sz w:val="20"/>
          <w:szCs w:val="20"/>
        </w:rPr>
        <w:t xml:space="preserve">, afin qu’il ne soit </w:t>
      </w:r>
      <w:r w:rsidR="00B039FE">
        <w:rPr>
          <w:rFonts w:ascii="Helvetica" w:hAnsi="Helvetica"/>
          <w:sz w:val="20"/>
          <w:szCs w:val="20"/>
        </w:rPr>
        <w:t xml:space="preserve">plus déconnecté de manière intempestive. </w:t>
      </w:r>
    </w:p>
    <w:p w14:paraId="41086DD5" w14:textId="674B005B" w:rsidR="001748DB" w:rsidRDefault="001748DB" w:rsidP="001748DB">
      <w:pPr>
        <w:jc w:val="both"/>
        <w:rPr>
          <w:rFonts w:ascii="Helvetica" w:eastAsiaTheme="majorEastAsia" w:hAnsi="Helvetica" w:cstheme="majorBidi"/>
          <w:sz w:val="20"/>
          <w:szCs w:val="20"/>
        </w:rPr>
      </w:pPr>
    </w:p>
    <w:p w14:paraId="68D51D67" w14:textId="63053145" w:rsidR="00361A8A" w:rsidRPr="00B07C2A" w:rsidRDefault="00361A8A" w:rsidP="00361A8A">
      <w:pPr>
        <w:jc w:val="both"/>
        <w:rPr>
          <w:rFonts w:ascii="Helvetica" w:eastAsia="Times New Roman" w:hAnsi="Helvetica" w:cstheme="minorHAnsi"/>
          <w:color w:val="000000"/>
          <w:sz w:val="20"/>
          <w:szCs w:val="20"/>
          <w:lang w:eastAsia="fr-FR"/>
        </w:rPr>
      </w:pPr>
      <w:r w:rsidRPr="00361A8A">
        <w:rPr>
          <w:rFonts w:ascii="Helvetica" w:eastAsia="Times New Roman" w:hAnsi="Helvetica" w:cstheme="minorHAnsi"/>
          <w:noProof/>
          <w:color w:val="000000"/>
          <w:sz w:val="20"/>
          <w:szCs w:val="20"/>
          <w:lang w:eastAsia="fr-FR"/>
        </w:rPr>
        <w:drawing>
          <wp:inline distT="0" distB="0" distL="0" distR="0" wp14:anchorId="594010F0" wp14:editId="6C0C67E5">
            <wp:extent cx="3322510" cy="3962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2172" cy="3973922"/>
                    </a:xfrm>
                    <a:prstGeom prst="rect">
                      <a:avLst/>
                    </a:prstGeom>
                  </pic:spPr>
                </pic:pic>
              </a:graphicData>
            </a:graphic>
          </wp:inline>
        </w:drawing>
      </w:r>
    </w:p>
    <w:sectPr w:rsidR="00361A8A" w:rsidRPr="00B07C2A">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2BE3A" w14:textId="77777777" w:rsidR="007E6A9A" w:rsidRDefault="007E6A9A" w:rsidP="0000222F">
      <w:pPr>
        <w:spacing w:after="0" w:line="240" w:lineRule="auto"/>
      </w:pPr>
      <w:r>
        <w:separator/>
      </w:r>
    </w:p>
  </w:endnote>
  <w:endnote w:type="continuationSeparator" w:id="0">
    <w:p w14:paraId="483AE80C" w14:textId="77777777" w:rsidR="007E6A9A" w:rsidRDefault="007E6A9A"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4B3B7F01" w:rsidR="00EF100D" w:rsidRDefault="00EF100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A12F0D">
          <w:rPr>
            <w:rFonts w:ascii="Constantia" w:hAnsi="Constantia"/>
            <w:noProof/>
            <w:sz w:val="24"/>
          </w:rPr>
          <w:t>4</w:t>
        </w:r>
        <w:r w:rsidRPr="004B003B">
          <w:rPr>
            <w:rFonts w:ascii="Constantia" w:hAnsi="Constantia"/>
            <w:sz w:val="24"/>
          </w:rPr>
          <w:fldChar w:fldCharType="end"/>
        </w:r>
      </w:p>
    </w:sdtContent>
  </w:sdt>
  <w:p w14:paraId="545A5A6E" w14:textId="77777777" w:rsidR="00EF100D" w:rsidRPr="0000222F" w:rsidRDefault="00EF100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C978A" w14:textId="77777777" w:rsidR="007E6A9A" w:rsidRDefault="007E6A9A" w:rsidP="0000222F">
      <w:pPr>
        <w:spacing w:after="0" w:line="240" w:lineRule="auto"/>
      </w:pPr>
      <w:r>
        <w:separator/>
      </w:r>
    </w:p>
  </w:footnote>
  <w:footnote w:type="continuationSeparator" w:id="0">
    <w:p w14:paraId="5D842E5E" w14:textId="77777777" w:rsidR="007E6A9A" w:rsidRDefault="007E6A9A"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4A334B16" w:rsidR="00EF100D" w:rsidRDefault="00EF100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484EEA">
          <w:rPr>
            <w:rFonts w:ascii="Constantia" w:hAnsi="Constantia"/>
            <w:color w:val="000000" w:themeColor="text1"/>
            <w:sz w:val="20"/>
            <w:szCs w:val="20"/>
          </w:rPr>
          <w:t>Note de version Alma – 2e trimestre 2023</w:t>
        </w:r>
      </w:sdtContent>
    </w:sdt>
  </w:p>
  <w:p w14:paraId="09C2C149" w14:textId="77777777" w:rsidR="00EF100D" w:rsidRDefault="00EF10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2910"/>
    <w:rsid w:val="00005002"/>
    <w:rsid w:val="00012B9E"/>
    <w:rsid w:val="00014F96"/>
    <w:rsid w:val="00015ADC"/>
    <w:rsid w:val="00017DB4"/>
    <w:rsid w:val="00024F2F"/>
    <w:rsid w:val="00025E7E"/>
    <w:rsid w:val="000260C2"/>
    <w:rsid w:val="0002716A"/>
    <w:rsid w:val="0003110F"/>
    <w:rsid w:val="0003678A"/>
    <w:rsid w:val="00036CBD"/>
    <w:rsid w:val="000401DE"/>
    <w:rsid w:val="00041564"/>
    <w:rsid w:val="000511AD"/>
    <w:rsid w:val="00052D3E"/>
    <w:rsid w:val="00057336"/>
    <w:rsid w:val="000607C8"/>
    <w:rsid w:val="00062C53"/>
    <w:rsid w:val="000672A2"/>
    <w:rsid w:val="000736F5"/>
    <w:rsid w:val="00073CD9"/>
    <w:rsid w:val="00073E8F"/>
    <w:rsid w:val="0007473D"/>
    <w:rsid w:val="000873D3"/>
    <w:rsid w:val="00090297"/>
    <w:rsid w:val="00090B99"/>
    <w:rsid w:val="000C1C2D"/>
    <w:rsid w:val="000C59D6"/>
    <w:rsid w:val="000C7942"/>
    <w:rsid w:val="000D3C15"/>
    <w:rsid w:val="000D65EB"/>
    <w:rsid w:val="000D6D4E"/>
    <w:rsid w:val="000D6DDE"/>
    <w:rsid w:val="000E47BE"/>
    <w:rsid w:val="000E6664"/>
    <w:rsid w:val="000F01AA"/>
    <w:rsid w:val="000F1B6C"/>
    <w:rsid w:val="000F3190"/>
    <w:rsid w:val="000F613D"/>
    <w:rsid w:val="000F747B"/>
    <w:rsid w:val="000F7D61"/>
    <w:rsid w:val="00102B8A"/>
    <w:rsid w:val="0010405D"/>
    <w:rsid w:val="0010457B"/>
    <w:rsid w:val="001047AB"/>
    <w:rsid w:val="00105490"/>
    <w:rsid w:val="0010575D"/>
    <w:rsid w:val="00111459"/>
    <w:rsid w:val="00112A0B"/>
    <w:rsid w:val="00117E9B"/>
    <w:rsid w:val="001201B4"/>
    <w:rsid w:val="00132CF4"/>
    <w:rsid w:val="001363FA"/>
    <w:rsid w:val="00136AAE"/>
    <w:rsid w:val="001419AC"/>
    <w:rsid w:val="00145FE2"/>
    <w:rsid w:val="001470CD"/>
    <w:rsid w:val="001650B2"/>
    <w:rsid w:val="001675A7"/>
    <w:rsid w:val="001701A0"/>
    <w:rsid w:val="00172A1B"/>
    <w:rsid w:val="001748DB"/>
    <w:rsid w:val="00181D92"/>
    <w:rsid w:val="001833FA"/>
    <w:rsid w:val="0019280A"/>
    <w:rsid w:val="001939F8"/>
    <w:rsid w:val="001A1BD8"/>
    <w:rsid w:val="001A4E59"/>
    <w:rsid w:val="001B017C"/>
    <w:rsid w:val="001B18ED"/>
    <w:rsid w:val="001B1DC2"/>
    <w:rsid w:val="001B29BE"/>
    <w:rsid w:val="001B4CAC"/>
    <w:rsid w:val="001B547E"/>
    <w:rsid w:val="001C53F4"/>
    <w:rsid w:val="001C78C1"/>
    <w:rsid w:val="001D43EA"/>
    <w:rsid w:val="001D4763"/>
    <w:rsid w:val="001D5E23"/>
    <w:rsid w:val="001E03D0"/>
    <w:rsid w:val="001E3A89"/>
    <w:rsid w:val="001F1BC0"/>
    <w:rsid w:val="0020526F"/>
    <w:rsid w:val="002118A1"/>
    <w:rsid w:val="00214F93"/>
    <w:rsid w:val="00214FC2"/>
    <w:rsid w:val="00220539"/>
    <w:rsid w:val="00250066"/>
    <w:rsid w:val="00256CB1"/>
    <w:rsid w:val="00261FDF"/>
    <w:rsid w:val="00262B13"/>
    <w:rsid w:val="00270474"/>
    <w:rsid w:val="00272361"/>
    <w:rsid w:val="002725CC"/>
    <w:rsid w:val="00273FDB"/>
    <w:rsid w:val="00274278"/>
    <w:rsid w:val="00274673"/>
    <w:rsid w:val="00275004"/>
    <w:rsid w:val="00281C2E"/>
    <w:rsid w:val="00282501"/>
    <w:rsid w:val="00285875"/>
    <w:rsid w:val="0028724A"/>
    <w:rsid w:val="00291304"/>
    <w:rsid w:val="00293FEB"/>
    <w:rsid w:val="0029509B"/>
    <w:rsid w:val="002953BF"/>
    <w:rsid w:val="002A2F7D"/>
    <w:rsid w:val="002A4294"/>
    <w:rsid w:val="002A70D3"/>
    <w:rsid w:val="002A7A9B"/>
    <w:rsid w:val="002C314B"/>
    <w:rsid w:val="002C4D55"/>
    <w:rsid w:val="002D079A"/>
    <w:rsid w:val="002D1584"/>
    <w:rsid w:val="002D6917"/>
    <w:rsid w:val="002D78F0"/>
    <w:rsid w:val="002D7AE5"/>
    <w:rsid w:val="002F1327"/>
    <w:rsid w:val="002F7152"/>
    <w:rsid w:val="002F7B16"/>
    <w:rsid w:val="0030256E"/>
    <w:rsid w:val="00307570"/>
    <w:rsid w:val="00307E00"/>
    <w:rsid w:val="00311A0C"/>
    <w:rsid w:val="00312B5C"/>
    <w:rsid w:val="00314C37"/>
    <w:rsid w:val="00321A9A"/>
    <w:rsid w:val="003224A7"/>
    <w:rsid w:val="0032429A"/>
    <w:rsid w:val="003251D8"/>
    <w:rsid w:val="00326913"/>
    <w:rsid w:val="00333CEB"/>
    <w:rsid w:val="00334C10"/>
    <w:rsid w:val="00335428"/>
    <w:rsid w:val="00335C64"/>
    <w:rsid w:val="00336233"/>
    <w:rsid w:val="00344DEC"/>
    <w:rsid w:val="00346FE3"/>
    <w:rsid w:val="003474A7"/>
    <w:rsid w:val="00347DAF"/>
    <w:rsid w:val="0035454E"/>
    <w:rsid w:val="00355D48"/>
    <w:rsid w:val="00361902"/>
    <w:rsid w:val="00361A8A"/>
    <w:rsid w:val="00364FCC"/>
    <w:rsid w:val="0036628B"/>
    <w:rsid w:val="00374606"/>
    <w:rsid w:val="00380E55"/>
    <w:rsid w:val="00384C81"/>
    <w:rsid w:val="0038565A"/>
    <w:rsid w:val="00386DFF"/>
    <w:rsid w:val="003A0D01"/>
    <w:rsid w:val="003A43D5"/>
    <w:rsid w:val="003A492E"/>
    <w:rsid w:val="003A762F"/>
    <w:rsid w:val="003A7E2C"/>
    <w:rsid w:val="003B040C"/>
    <w:rsid w:val="003B2431"/>
    <w:rsid w:val="003C33C9"/>
    <w:rsid w:val="003C7825"/>
    <w:rsid w:val="003D3BED"/>
    <w:rsid w:val="003E09B8"/>
    <w:rsid w:val="003E1E4A"/>
    <w:rsid w:val="003E38D0"/>
    <w:rsid w:val="003E5228"/>
    <w:rsid w:val="003E5F2E"/>
    <w:rsid w:val="003E611C"/>
    <w:rsid w:val="003E6FDA"/>
    <w:rsid w:val="003F21FE"/>
    <w:rsid w:val="003F402B"/>
    <w:rsid w:val="003F4F09"/>
    <w:rsid w:val="00400120"/>
    <w:rsid w:val="00407073"/>
    <w:rsid w:val="00415DFF"/>
    <w:rsid w:val="004206D0"/>
    <w:rsid w:val="00420BBF"/>
    <w:rsid w:val="004210AF"/>
    <w:rsid w:val="00441B1F"/>
    <w:rsid w:val="00443F9F"/>
    <w:rsid w:val="00454796"/>
    <w:rsid w:val="0045601C"/>
    <w:rsid w:val="0045770F"/>
    <w:rsid w:val="0045797F"/>
    <w:rsid w:val="004664C3"/>
    <w:rsid w:val="00466F96"/>
    <w:rsid w:val="004673BE"/>
    <w:rsid w:val="004679EA"/>
    <w:rsid w:val="0047260A"/>
    <w:rsid w:val="00474B3A"/>
    <w:rsid w:val="004764E5"/>
    <w:rsid w:val="00481AA2"/>
    <w:rsid w:val="00481E05"/>
    <w:rsid w:val="00484B5D"/>
    <w:rsid w:val="00484EEA"/>
    <w:rsid w:val="0048554F"/>
    <w:rsid w:val="00486028"/>
    <w:rsid w:val="00486537"/>
    <w:rsid w:val="004902A6"/>
    <w:rsid w:val="00491A58"/>
    <w:rsid w:val="00491C52"/>
    <w:rsid w:val="00494A30"/>
    <w:rsid w:val="00495CBC"/>
    <w:rsid w:val="00495EEC"/>
    <w:rsid w:val="004A5011"/>
    <w:rsid w:val="004A67C3"/>
    <w:rsid w:val="004A6BC9"/>
    <w:rsid w:val="004A748C"/>
    <w:rsid w:val="004A76EE"/>
    <w:rsid w:val="004A7E19"/>
    <w:rsid w:val="004A7E7A"/>
    <w:rsid w:val="004B003B"/>
    <w:rsid w:val="004B0965"/>
    <w:rsid w:val="004B1A3A"/>
    <w:rsid w:val="004B3749"/>
    <w:rsid w:val="004B5E2C"/>
    <w:rsid w:val="004C0333"/>
    <w:rsid w:val="004D0282"/>
    <w:rsid w:val="004D0D7E"/>
    <w:rsid w:val="004D7623"/>
    <w:rsid w:val="004D7798"/>
    <w:rsid w:val="004E4094"/>
    <w:rsid w:val="004E50F5"/>
    <w:rsid w:val="004E6CAC"/>
    <w:rsid w:val="004E78BB"/>
    <w:rsid w:val="005007A3"/>
    <w:rsid w:val="00510976"/>
    <w:rsid w:val="005214E6"/>
    <w:rsid w:val="00524A5D"/>
    <w:rsid w:val="00535A67"/>
    <w:rsid w:val="005370F4"/>
    <w:rsid w:val="0054008B"/>
    <w:rsid w:val="00540F8B"/>
    <w:rsid w:val="00541138"/>
    <w:rsid w:val="005466A2"/>
    <w:rsid w:val="0054672F"/>
    <w:rsid w:val="00550E1E"/>
    <w:rsid w:val="0055368B"/>
    <w:rsid w:val="00554029"/>
    <w:rsid w:val="00554259"/>
    <w:rsid w:val="005549C4"/>
    <w:rsid w:val="005656F2"/>
    <w:rsid w:val="005677A0"/>
    <w:rsid w:val="005772B3"/>
    <w:rsid w:val="00583BDD"/>
    <w:rsid w:val="00585D27"/>
    <w:rsid w:val="005869A5"/>
    <w:rsid w:val="00595003"/>
    <w:rsid w:val="0059691F"/>
    <w:rsid w:val="00597121"/>
    <w:rsid w:val="005A408F"/>
    <w:rsid w:val="005A4119"/>
    <w:rsid w:val="005A6CA4"/>
    <w:rsid w:val="005B6944"/>
    <w:rsid w:val="005B6C9E"/>
    <w:rsid w:val="005C0361"/>
    <w:rsid w:val="005C2C1F"/>
    <w:rsid w:val="005C39E7"/>
    <w:rsid w:val="005D2440"/>
    <w:rsid w:val="005D3BFC"/>
    <w:rsid w:val="005D75FA"/>
    <w:rsid w:val="005E088C"/>
    <w:rsid w:val="005E08E8"/>
    <w:rsid w:val="005E4B7B"/>
    <w:rsid w:val="005E6165"/>
    <w:rsid w:val="005E6A4B"/>
    <w:rsid w:val="005E6DCD"/>
    <w:rsid w:val="005E7730"/>
    <w:rsid w:val="005F0434"/>
    <w:rsid w:val="005F052D"/>
    <w:rsid w:val="005F7576"/>
    <w:rsid w:val="00611D97"/>
    <w:rsid w:val="006148A9"/>
    <w:rsid w:val="00624CF4"/>
    <w:rsid w:val="0062684E"/>
    <w:rsid w:val="006363E2"/>
    <w:rsid w:val="00636B65"/>
    <w:rsid w:val="00640F75"/>
    <w:rsid w:val="00645A3A"/>
    <w:rsid w:val="00657179"/>
    <w:rsid w:val="00673DE6"/>
    <w:rsid w:val="0068052A"/>
    <w:rsid w:val="00681DFC"/>
    <w:rsid w:val="00682C02"/>
    <w:rsid w:val="0068354E"/>
    <w:rsid w:val="00690699"/>
    <w:rsid w:val="00691FD6"/>
    <w:rsid w:val="00695161"/>
    <w:rsid w:val="00695988"/>
    <w:rsid w:val="006A13D4"/>
    <w:rsid w:val="006A19E1"/>
    <w:rsid w:val="006B38F8"/>
    <w:rsid w:val="006B3C74"/>
    <w:rsid w:val="006B7860"/>
    <w:rsid w:val="006C1C8C"/>
    <w:rsid w:val="006C3D7A"/>
    <w:rsid w:val="006C519D"/>
    <w:rsid w:val="006C5B78"/>
    <w:rsid w:val="006D416A"/>
    <w:rsid w:val="006D7560"/>
    <w:rsid w:val="006D7BE6"/>
    <w:rsid w:val="006E29FF"/>
    <w:rsid w:val="006E5ED7"/>
    <w:rsid w:val="006E6104"/>
    <w:rsid w:val="006F00A5"/>
    <w:rsid w:val="006F2BF9"/>
    <w:rsid w:val="006F79D3"/>
    <w:rsid w:val="00703D19"/>
    <w:rsid w:val="00707575"/>
    <w:rsid w:val="00710D3F"/>
    <w:rsid w:val="00721FB1"/>
    <w:rsid w:val="00722E33"/>
    <w:rsid w:val="007263D7"/>
    <w:rsid w:val="00732813"/>
    <w:rsid w:val="00735E5C"/>
    <w:rsid w:val="00735F64"/>
    <w:rsid w:val="00737F51"/>
    <w:rsid w:val="007423BA"/>
    <w:rsid w:val="00744D74"/>
    <w:rsid w:val="00745935"/>
    <w:rsid w:val="0075266E"/>
    <w:rsid w:val="00754F77"/>
    <w:rsid w:val="00761709"/>
    <w:rsid w:val="00763E4A"/>
    <w:rsid w:val="007660F5"/>
    <w:rsid w:val="0076624E"/>
    <w:rsid w:val="00775133"/>
    <w:rsid w:val="00784A00"/>
    <w:rsid w:val="00786969"/>
    <w:rsid w:val="00791893"/>
    <w:rsid w:val="007952AB"/>
    <w:rsid w:val="00795308"/>
    <w:rsid w:val="007A586E"/>
    <w:rsid w:val="007A5C14"/>
    <w:rsid w:val="007B37AE"/>
    <w:rsid w:val="007B4945"/>
    <w:rsid w:val="007B5EF5"/>
    <w:rsid w:val="007C1117"/>
    <w:rsid w:val="007C474D"/>
    <w:rsid w:val="007C4987"/>
    <w:rsid w:val="007D5C97"/>
    <w:rsid w:val="007E08ED"/>
    <w:rsid w:val="007E5964"/>
    <w:rsid w:val="007E6A1D"/>
    <w:rsid w:val="007E6A9A"/>
    <w:rsid w:val="007E723C"/>
    <w:rsid w:val="007F17CB"/>
    <w:rsid w:val="007F1B48"/>
    <w:rsid w:val="007F76A8"/>
    <w:rsid w:val="00802C71"/>
    <w:rsid w:val="00804C13"/>
    <w:rsid w:val="00805200"/>
    <w:rsid w:val="008069AF"/>
    <w:rsid w:val="008071FD"/>
    <w:rsid w:val="00810752"/>
    <w:rsid w:val="00811BC1"/>
    <w:rsid w:val="00813BFE"/>
    <w:rsid w:val="00817870"/>
    <w:rsid w:val="00817E7F"/>
    <w:rsid w:val="00821296"/>
    <w:rsid w:val="0082353A"/>
    <w:rsid w:val="00823EBC"/>
    <w:rsid w:val="008262BD"/>
    <w:rsid w:val="008275DC"/>
    <w:rsid w:val="00830066"/>
    <w:rsid w:val="0083132C"/>
    <w:rsid w:val="00831723"/>
    <w:rsid w:val="008358D1"/>
    <w:rsid w:val="00837E79"/>
    <w:rsid w:val="00845B33"/>
    <w:rsid w:val="00852F4F"/>
    <w:rsid w:val="00854DA3"/>
    <w:rsid w:val="00860D89"/>
    <w:rsid w:val="00861AD0"/>
    <w:rsid w:val="008626E3"/>
    <w:rsid w:val="00863139"/>
    <w:rsid w:val="00863DDD"/>
    <w:rsid w:val="008663B9"/>
    <w:rsid w:val="00872C10"/>
    <w:rsid w:val="008802FB"/>
    <w:rsid w:val="00882C2D"/>
    <w:rsid w:val="00886422"/>
    <w:rsid w:val="00892E14"/>
    <w:rsid w:val="00894A43"/>
    <w:rsid w:val="008A04F6"/>
    <w:rsid w:val="008A260B"/>
    <w:rsid w:val="008B20F5"/>
    <w:rsid w:val="008B2251"/>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2F8E"/>
    <w:rsid w:val="008E57B2"/>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7E80"/>
    <w:rsid w:val="00971060"/>
    <w:rsid w:val="00971432"/>
    <w:rsid w:val="00971935"/>
    <w:rsid w:val="00976C63"/>
    <w:rsid w:val="00984A2A"/>
    <w:rsid w:val="009868D5"/>
    <w:rsid w:val="009869CE"/>
    <w:rsid w:val="0099021A"/>
    <w:rsid w:val="009922B4"/>
    <w:rsid w:val="00993E0B"/>
    <w:rsid w:val="009946DD"/>
    <w:rsid w:val="009957B3"/>
    <w:rsid w:val="00997C68"/>
    <w:rsid w:val="009A43EE"/>
    <w:rsid w:val="009A77D4"/>
    <w:rsid w:val="009B26B5"/>
    <w:rsid w:val="009B4FE5"/>
    <w:rsid w:val="009C0F47"/>
    <w:rsid w:val="009C1C71"/>
    <w:rsid w:val="009C1D33"/>
    <w:rsid w:val="009C2364"/>
    <w:rsid w:val="009C7D38"/>
    <w:rsid w:val="009D1495"/>
    <w:rsid w:val="009D56DD"/>
    <w:rsid w:val="009D7D87"/>
    <w:rsid w:val="009F5B3F"/>
    <w:rsid w:val="009F7DE1"/>
    <w:rsid w:val="00A000A4"/>
    <w:rsid w:val="00A01857"/>
    <w:rsid w:val="00A032F5"/>
    <w:rsid w:val="00A0669A"/>
    <w:rsid w:val="00A12F0D"/>
    <w:rsid w:val="00A16404"/>
    <w:rsid w:val="00A20C95"/>
    <w:rsid w:val="00A24711"/>
    <w:rsid w:val="00A2599D"/>
    <w:rsid w:val="00A30750"/>
    <w:rsid w:val="00A331DC"/>
    <w:rsid w:val="00A3357D"/>
    <w:rsid w:val="00A37D1F"/>
    <w:rsid w:val="00A37F67"/>
    <w:rsid w:val="00A432A7"/>
    <w:rsid w:val="00A51303"/>
    <w:rsid w:val="00A61099"/>
    <w:rsid w:val="00A616A7"/>
    <w:rsid w:val="00A624BB"/>
    <w:rsid w:val="00A75AC2"/>
    <w:rsid w:val="00A77C5E"/>
    <w:rsid w:val="00A830B5"/>
    <w:rsid w:val="00A9096E"/>
    <w:rsid w:val="00A97418"/>
    <w:rsid w:val="00AA1622"/>
    <w:rsid w:val="00AA2219"/>
    <w:rsid w:val="00AA2DF0"/>
    <w:rsid w:val="00AA361A"/>
    <w:rsid w:val="00AA52A5"/>
    <w:rsid w:val="00AB040F"/>
    <w:rsid w:val="00AB09C4"/>
    <w:rsid w:val="00AB18AB"/>
    <w:rsid w:val="00AB4CAB"/>
    <w:rsid w:val="00AB6035"/>
    <w:rsid w:val="00AD0E4D"/>
    <w:rsid w:val="00AD218A"/>
    <w:rsid w:val="00AD5CF2"/>
    <w:rsid w:val="00AD6859"/>
    <w:rsid w:val="00AE125E"/>
    <w:rsid w:val="00AE1C5E"/>
    <w:rsid w:val="00AE5827"/>
    <w:rsid w:val="00AF0106"/>
    <w:rsid w:val="00AF1418"/>
    <w:rsid w:val="00B00A18"/>
    <w:rsid w:val="00B00F9A"/>
    <w:rsid w:val="00B039FE"/>
    <w:rsid w:val="00B05EAF"/>
    <w:rsid w:val="00B07C2A"/>
    <w:rsid w:val="00B15183"/>
    <w:rsid w:val="00B202CE"/>
    <w:rsid w:val="00B22555"/>
    <w:rsid w:val="00B22D99"/>
    <w:rsid w:val="00B271D9"/>
    <w:rsid w:val="00B34723"/>
    <w:rsid w:val="00B433E8"/>
    <w:rsid w:val="00B43534"/>
    <w:rsid w:val="00B44DB5"/>
    <w:rsid w:val="00B45BD6"/>
    <w:rsid w:val="00B564A9"/>
    <w:rsid w:val="00B5716E"/>
    <w:rsid w:val="00B60CFB"/>
    <w:rsid w:val="00B62FD4"/>
    <w:rsid w:val="00B65A84"/>
    <w:rsid w:val="00B65AA3"/>
    <w:rsid w:val="00B7042F"/>
    <w:rsid w:val="00B733AC"/>
    <w:rsid w:val="00B7686F"/>
    <w:rsid w:val="00B76E78"/>
    <w:rsid w:val="00B9082F"/>
    <w:rsid w:val="00B918BB"/>
    <w:rsid w:val="00B929D2"/>
    <w:rsid w:val="00B9329E"/>
    <w:rsid w:val="00B94B7E"/>
    <w:rsid w:val="00BA41E6"/>
    <w:rsid w:val="00BB16CA"/>
    <w:rsid w:val="00BB4679"/>
    <w:rsid w:val="00BC0A6A"/>
    <w:rsid w:val="00BC50CB"/>
    <w:rsid w:val="00BD0626"/>
    <w:rsid w:val="00BD096F"/>
    <w:rsid w:val="00BD2AA4"/>
    <w:rsid w:val="00BD413F"/>
    <w:rsid w:val="00BD4AD5"/>
    <w:rsid w:val="00BD53C0"/>
    <w:rsid w:val="00BE5B2D"/>
    <w:rsid w:val="00BF425D"/>
    <w:rsid w:val="00BF4759"/>
    <w:rsid w:val="00BF5A00"/>
    <w:rsid w:val="00BF7868"/>
    <w:rsid w:val="00BF7C7E"/>
    <w:rsid w:val="00C06A60"/>
    <w:rsid w:val="00C0733A"/>
    <w:rsid w:val="00C07835"/>
    <w:rsid w:val="00C153AD"/>
    <w:rsid w:val="00C21EBA"/>
    <w:rsid w:val="00C22986"/>
    <w:rsid w:val="00C229A0"/>
    <w:rsid w:val="00C335FC"/>
    <w:rsid w:val="00C357BA"/>
    <w:rsid w:val="00C35CE1"/>
    <w:rsid w:val="00C36024"/>
    <w:rsid w:val="00C374F1"/>
    <w:rsid w:val="00C441E8"/>
    <w:rsid w:val="00C44BA5"/>
    <w:rsid w:val="00C54E4F"/>
    <w:rsid w:val="00C57CF4"/>
    <w:rsid w:val="00C632B8"/>
    <w:rsid w:val="00C65FCD"/>
    <w:rsid w:val="00C7018F"/>
    <w:rsid w:val="00C7078F"/>
    <w:rsid w:val="00C72B44"/>
    <w:rsid w:val="00C72F09"/>
    <w:rsid w:val="00C771BF"/>
    <w:rsid w:val="00C84361"/>
    <w:rsid w:val="00C84664"/>
    <w:rsid w:val="00C869AA"/>
    <w:rsid w:val="00C904AA"/>
    <w:rsid w:val="00C96FF6"/>
    <w:rsid w:val="00CA085C"/>
    <w:rsid w:val="00CA11BD"/>
    <w:rsid w:val="00CA19C1"/>
    <w:rsid w:val="00CA41F5"/>
    <w:rsid w:val="00CB058B"/>
    <w:rsid w:val="00CB0D6A"/>
    <w:rsid w:val="00CB1A01"/>
    <w:rsid w:val="00CB41C6"/>
    <w:rsid w:val="00CB5465"/>
    <w:rsid w:val="00CB7EB4"/>
    <w:rsid w:val="00CC11CF"/>
    <w:rsid w:val="00CD1F44"/>
    <w:rsid w:val="00CE1D11"/>
    <w:rsid w:val="00CF0C62"/>
    <w:rsid w:val="00CF190D"/>
    <w:rsid w:val="00CF1D7F"/>
    <w:rsid w:val="00CF2C88"/>
    <w:rsid w:val="00CF794B"/>
    <w:rsid w:val="00D015CD"/>
    <w:rsid w:val="00D03220"/>
    <w:rsid w:val="00D065E8"/>
    <w:rsid w:val="00D12D15"/>
    <w:rsid w:val="00D17106"/>
    <w:rsid w:val="00D24698"/>
    <w:rsid w:val="00D24F72"/>
    <w:rsid w:val="00D25941"/>
    <w:rsid w:val="00D34BC5"/>
    <w:rsid w:val="00D36CF5"/>
    <w:rsid w:val="00D41063"/>
    <w:rsid w:val="00D4164C"/>
    <w:rsid w:val="00D42384"/>
    <w:rsid w:val="00D426EA"/>
    <w:rsid w:val="00D45973"/>
    <w:rsid w:val="00D46E93"/>
    <w:rsid w:val="00D50587"/>
    <w:rsid w:val="00D50A0E"/>
    <w:rsid w:val="00D50E3E"/>
    <w:rsid w:val="00D525BA"/>
    <w:rsid w:val="00D52E7B"/>
    <w:rsid w:val="00D53188"/>
    <w:rsid w:val="00D55233"/>
    <w:rsid w:val="00D64B7C"/>
    <w:rsid w:val="00D65525"/>
    <w:rsid w:val="00D66A50"/>
    <w:rsid w:val="00D70AEC"/>
    <w:rsid w:val="00D74046"/>
    <w:rsid w:val="00D75DC5"/>
    <w:rsid w:val="00D77664"/>
    <w:rsid w:val="00D808A9"/>
    <w:rsid w:val="00D81E58"/>
    <w:rsid w:val="00D87228"/>
    <w:rsid w:val="00D872C1"/>
    <w:rsid w:val="00D9408D"/>
    <w:rsid w:val="00D94796"/>
    <w:rsid w:val="00DA5EAF"/>
    <w:rsid w:val="00DB2D66"/>
    <w:rsid w:val="00DB33B9"/>
    <w:rsid w:val="00DB619A"/>
    <w:rsid w:val="00DB7AF3"/>
    <w:rsid w:val="00DB7EF8"/>
    <w:rsid w:val="00DC1426"/>
    <w:rsid w:val="00DD15F2"/>
    <w:rsid w:val="00DD1B82"/>
    <w:rsid w:val="00DD7033"/>
    <w:rsid w:val="00DE588B"/>
    <w:rsid w:val="00DF1B14"/>
    <w:rsid w:val="00DF2422"/>
    <w:rsid w:val="00E0351C"/>
    <w:rsid w:val="00E039CD"/>
    <w:rsid w:val="00E079EB"/>
    <w:rsid w:val="00E07DCD"/>
    <w:rsid w:val="00E10427"/>
    <w:rsid w:val="00E111F4"/>
    <w:rsid w:val="00E11825"/>
    <w:rsid w:val="00E122BD"/>
    <w:rsid w:val="00E16F47"/>
    <w:rsid w:val="00E171FB"/>
    <w:rsid w:val="00E177DE"/>
    <w:rsid w:val="00E21332"/>
    <w:rsid w:val="00E2682A"/>
    <w:rsid w:val="00E26911"/>
    <w:rsid w:val="00E324D2"/>
    <w:rsid w:val="00E37C78"/>
    <w:rsid w:val="00E53580"/>
    <w:rsid w:val="00E538CA"/>
    <w:rsid w:val="00E5653F"/>
    <w:rsid w:val="00E60315"/>
    <w:rsid w:val="00E628A3"/>
    <w:rsid w:val="00E73552"/>
    <w:rsid w:val="00E73D26"/>
    <w:rsid w:val="00E8143C"/>
    <w:rsid w:val="00E93246"/>
    <w:rsid w:val="00E93B8F"/>
    <w:rsid w:val="00EA6047"/>
    <w:rsid w:val="00EA6656"/>
    <w:rsid w:val="00EA7543"/>
    <w:rsid w:val="00EA7B72"/>
    <w:rsid w:val="00EB032C"/>
    <w:rsid w:val="00EB1500"/>
    <w:rsid w:val="00EB4876"/>
    <w:rsid w:val="00EB4EBC"/>
    <w:rsid w:val="00EB6D5B"/>
    <w:rsid w:val="00EB73E4"/>
    <w:rsid w:val="00EC0880"/>
    <w:rsid w:val="00EC217E"/>
    <w:rsid w:val="00EC6CA5"/>
    <w:rsid w:val="00ED701C"/>
    <w:rsid w:val="00ED7049"/>
    <w:rsid w:val="00EE0F48"/>
    <w:rsid w:val="00EE16BA"/>
    <w:rsid w:val="00EE6D01"/>
    <w:rsid w:val="00EF100D"/>
    <w:rsid w:val="00EF3612"/>
    <w:rsid w:val="00F0245E"/>
    <w:rsid w:val="00F02D7D"/>
    <w:rsid w:val="00F07BFE"/>
    <w:rsid w:val="00F07F27"/>
    <w:rsid w:val="00F106C0"/>
    <w:rsid w:val="00F12A10"/>
    <w:rsid w:val="00F14E5C"/>
    <w:rsid w:val="00F22251"/>
    <w:rsid w:val="00F2400F"/>
    <w:rsid w:val="00F25316"/>
    <w:rsid w:val="00F26590"/>
    <w:rsid w:val="00F2661B"/>
    <w:rsid w:val="00F31068"/>
    <w:rsid w:val="00F3154E"/>
    <w:rsid w:val="00F318F1"/>
    <w:rsid w:val="00F33748"/>
    <w:rsid w:val="00F33F5C"/>
    <w:rsid w:val="00F35C24"/>
    <w:rsid w:val="00F3668E"/>
    <w:rsid w:val="00F374BE"/>
    <w:rsid w:val="00F463DC"/>
    <w:rsid w:val="00F51AAC"/>
    <w:rsid w:val="00F54507"/>
    <w:rsid w:val="00F55204"/>
    <w:rsid w:val="00F640D9"/>
    <w:rsid w:val="00F670DA"/>
    <w:rsid w:val="00F70187"/>
    <w:rsid w:val="00F7038D"/>
    <w:rsid w:val="00F721C9"/>
    <w:rsid w:val="00F74BB6"/>
    <w:rsid w:val="00F75DB6"/>
    <w:rsid w:val="00F76866"/>
    <w:rsid w:val="00F77503"/>
    <w:rsid w:val="00F8013B"/>
    <w:rsid w:val="00F837A5"/>
    <w:rsid w:val="00F8672B"/>
    <w:rsid w:val="00F90908"/>
    <w:rsid w:val="00F96E65"/>
    <w:rsid w:val="00FB24A7"/>
    <w:rsid w:val="00FB391E"/>
    <w:rsid w:val="00FC1D38"/>
    <w:rsid w:val="00FC2455"/>
    <w:rsid w:val="00FC3200"/>
    <w:rsid w:val="00FC7650"/>
    <w:rsid w:val="00FD136C"/>
    <w:rsid w:val="00FD5AC0"/>
    <w:rsid w:val="00FD661B"/>
    <w:rsid w:val="00FD7437"/>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5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knowledge.exlibrisgroup.com/Alma/Release_Notes/2022/Alma_2023_Release_Notes?mon=202305BASE"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710C9"/>
    <w:rsid w:val="000C66EF"/>
    <w:rsid w:val="001D43AB"/>
    <w:rsid w:val="0020716B"/>
    <w:rsid w:val="00253EAA"/>
    <w:rsid w:val="00285A07"/>
    <w:rsid w:val="0030047C"/>
    <w:rsid w:val="003942C8"/>
    <w:rsid w:val="003C51E5"/>
    <w:rsid w:val="00496622"/>
    <w:rsid w:val="006378F0"/>
    <w:rsid w:val="006816E7"/>
    <w:rsid w:val="006D448B"/>
    <w:rsid w:val="006E63FF"/>
    <w:rsid w:val="006E761A"/>
    <w:rsid w:val="008F5EF0"/>
    <w:rsid w:val="00A67A04"/>
    <w:rsid w:val="00AB00C3"/>
    <w:rsid w:val="00B20AE5"/>
    <w:rsid w:val="00B955F0"/>
    <w:rsid w:val="00C66D07"/>
    <w:rsid w:val="00DD50BF"/>
    <w:rsid w:val="00E22BFD"/>
    <w:rsid w:val="00E32E7A"/>
    <w:rsid w:val="00E46A1E"/>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CC430-0D6F-4880-A00D-562FA8D5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1449</Words>
  <Characters>7970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Note de version Alma – 2e trimestre 2023</vt:lpstr>
    </vt:vector>
  </TitlesOfParts>
  <Company>Microsoft</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2e trimestre 2023</dc:title>
  <dc:subject/>
  <dc:creator>Loïc Ducasse</dc:creator>
  <cp:keywords/>
  <dc:description/>
  <cp:lastModifiedBy>Loic Ducasse</cp:lastModifiedBy>
  <cp:revision>3</cp:revision>
  <dcterms:created xsi:type="dcterms:W3CDTF">2023-05-03T09:11:00Z</dcterms:created>
  <dcterms:modified xsi:type="dcterms:W3CDTF">2023-05-09T06:46:00Z</dcterms:modified>
</cp:coreProperties>
</file>