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403F765B" w:rsidR="009922B4" w:rsidRPr="0000222F" w:rsidRDefault="008D47B2" w:rsidP="0000222F">
      <w:pPr>
        <w:pStyle w:val="Citationintense"/>
        <w:rPr>
          <w:rStyle w:val="Emphaseple"/>
          <w:b/>
          <w:sz w:val="56"/>
        </w:rPr>
      </w:pPr>
      <w:r>
        <w:rPr>
          <w:rStyle w:val="Emphaseple"/>
          <w:b/>
          <w:sz w:val="56"/>
        </w:rPr>
        <w:t>Janvier 2022</w:t>
      </w:r>
    </w:p>
    <w:p w14:paraId="08EA3FC0" w14:textId="77777777" w:rsidR="004B003B" w:rsidRDefault="004B003B" w:rsidP="004B003B"/>
    <w:p w14:paraId="6F6F19BE" w14:textId="7519BFB4" w:rsidR="003C33C9" w:rsidRDefault="009868D5" w:rsidP="008262BD">
      <w:pPr>
        <w:jc w:val="both"/>
      </w:pPr>
      <w:r w:rsidRPr="00270474">
        <w:rPr>
          <w:rFonts w:ascii="Helvetica" w:hAnsi="Helvetica" w:cs="Helvetica"/>
          <w:sz w:val="16"/>
          <w:szCs w:val="16"/>
        </w:rPr>
        <w:t>Source :</w:t>
      </w:r>
      <w:bookmarkStart w:id="1" w:name="_Hlk37951315"/>
      <w:r w:rsidR="003C33C9">
        <w:rPr>
          <w:rFonts w:ascii="Helvetica" w:hAnsi="Helvetica" w:cs="Helvetica"/>
          <w:sz w:val="16"/>
          <w:szCs w:val="16"/>
        </w:rPr>
        <w:t xml:space="preserve"> </w:t>
      </w:r>
      <w:hyperlink r:id="rId8" w:history="1">
        <w:r w:rsidR="008D47B2" w:rsidRPr="009A7A2C">
          <w:rPr>
            <w:rStyle w:val="Lienhypertexte"/>
            <w:sz w:val="18"/>
            <w:szCs w:val="18"/>
          </w:rPr>
          <w:t>https://knowledge.exlibrisgroup.com/Alma/Release_Notes/2022/Alma_2022_Release_Notes?mon=202201BASE</w:t>
        </w:r>
      </w:hyperlink>
    </w:p>
    <w:p w14:paraId="2829D917" w14:textId="77777777" w:rsidR="00D065E8" w:rsidRDefault="00D065E8" w:rsidP="008262BD">
      <w:pPr>
        <w:jc w:val="both"/>
        <w:rPr>
          <w:rStyle w:val="Lienhypertexte"/>
          <w:sz w:val="18"/>
          <w:szCs w:val="18"/>
        </w:rPr>
      </w:pPr>
    </w:p>
    <w:bookmarkEnd w:id="0"/>
    <w:bookmarkEnd w:id="1"/>
    <w:p w14:paraId="3F29FAFA" w14:textId="3C9A6844" w:rsidR="00335428" w:rsidRPr="00E85728" w:rsidRDefault="00335428" w:rsidP="00335428">
      <w:pPr>
        <w:keepNext/>
        <w:keepLines/>
        <w:spacing w:before="240" w:after="0"/>
        <w:jc w:val="both"/>
        <w:outlineLvl w:val="0"/>
        <w:rPr>
          <w:rFonts w:eastAsiaTheme="majorEastAsia" w:cstheme="majorBidi"/>
          <w:sz w:val="40"/>
          <w:szCs w:val="32"/>
        </w:rPr>
      </w:pPr>
      <w:r>
        <w:rPr>
          <w:rFonts w:eastAsiaTheme="majorEastAsia" w:cstheme="majorBidi"/>
          <w:sz w:val="40"/>
          <w:szCs w:val="32"/>
        </w:rPr>
        <w:t>Administration</w:t>
      </w:r>
    </w:p>
    <w:p w14:paraId="488E262E" w14:textId="34427402" w:rsidR="00335428" w:rsidRDefault="00335428" w:rsidP="00335428">
      <w:pPr>
        <w:jc w:val="both"/>
        <w:rPr>
          <w:sz w:val="32"/>
          <w:szCs w:val="32"/>
        </w:rPr>
      </w:pPr>
      <w:r>
        <w:rPr>
          <w:sz w:val="32"/>
          <w:szCs w:val="32"/>
        </w:rPr>
        <w:t>Affichage des logos des bibliothèques</w:t>
      </w:r>
    </w:p>
    <w:p w14:paraId="3BE4A204" w14:textId="74CC4730" w:rsidR="00335428" w:rsidRDefault="00335428" w:rsidP="00335428">
      <w:pPr>
        <w:jc w:val="both"/>
        <w:rPr>
          <w:rFonts w:ascii="Helvetica" w:hAnsi="Helvetica" w:cs="Helvetica"/>
          <w:sz w:val="20"/>
          <w:szCs w:val="20"/>
        </w:rPr>
      </w:pPr>
      <w:r>
        <w:rPr>
          <w:rFonts w:ascii="Helvetica" w:hAnsi="Helvetica" w:cs="Helvetica"/>
          <w:sz w:val="20"/>
          <w:szCs w:val="20"/>
        </w:rPr>
        <w:t xml:space="preserve">Jusqu’à présent, un seul logo pouvait être affiché dans les courriers envoyés par le système : celui de l’institution. Désormais, il est possible </w:t>
      </w:r>
      <w:r w:rsidR="008D6454">
        <w:rPr>
          <w:rFonts w:ascii="Helvetica" w:hAnsi="Helvetica" w:cs="Helvetica"/>
          <w:sz w:val="20"/>
          <w:szCs w:val="20"/>
        </w:rPr>
        <w:t xml:space="preserve">d’outrepasser ce logo en affichant le logo de chaque bibliothèque ou, dans le contexte du réseau, de l’établissement dont dépend chaque bibliothèque. </w:t>
      </w:r>
    </w:p>
    <w:p w14:paraId="3F0602BA" w14:textId="7D421C88" w:rsidR="008D6454" w:rsidRDefault="008D6454" w:rsidP="00335428">
      <w:pPr>
        <w:jc w:val="both"/>
        <w:rPr>
          <w:rFonts w:ascii="Helvetica" w:hAnsi="Helvetica" w:cs="Helvetica"/>
          <w:sz w:val="20"/>
          <w:szCs w:val="20"/>
        </w:rPr>
      </w:pPr>
      <w:r>
        <w:rPr>
          <w:rFonts w:ascii="Helvetica" w:hAnsi="Helvetica" w:cs="Helvetica"/>
          <w:sz w:val="20"/>
          <w:szCs w:val="20"/>
        </w:rPr>
        <w:t xml:space="preserve">Cet affichage nécessite le chargement d’un fichier image depuis la table </w:t>
      </w:r>
      <w:r w:rsidRPr="008D6454">
        <w:rPr>
          <w:rFonts w:ascii="Helvetica" w:hAnsi="Helvetica" w:cs="Helvetica"/>
          <w:sz w:val="20"/>
          <w:szCs w:val="20"/>
        </w:rPr>
        <w:t>Logo Alma et schéma de couleur</w:t>
      </w:r>
      <w:r>
        <w:rPr>
          <w:rFonts w:ascii="Helvetica" w:hAnsi="Helvetica" w:cs="Helvetica"/>
          <w:sz w:val="20"/>
          <w:szCs w:val="20"/>
        </w:rPr>
        <w:t xml:space="preserve"> du menu d’administration de chaque bibliothèque. </w:t>
      </w:r>
    </w:p>
    <w:p w14:paraId="6C4D93AD" w14:textId="6ABB08DB" w:rsidR="008D6454" w:rsidRDefault="008D6454" w:rsidP="00335428">
      <w:pPr>
        <w:jc w:val="both"/>
        <w:rPr>
          <w:rFonts w:ascii="Helvetica" w:hAnsi="Helvetica" w:cs="Helvetica"/>
          <w:sz w:val="20"/>
          <w:szCs w:val="20"/>
        </w:rPr>
      </w:pPr>
      <w:r>
        <w:rPr>
          <w:rFonts w:ascii="Helvetica" w:hAnsi="Helvetica" w:cs="Helvetica"/>
          <w:sz w:val="20"/>
          <w:szCs w:val="20"/>
        </w:rPr>
        <w:t xml:space="preserve">L’affichage du logo de la bibliothèque ou de l’institution va dépendre du contenu du courrier envoyé. Par exemple, s’il s’agit d’un courrier de type « rapport d’activité », le logo de l’institution s’affichera lorsque les prêts listés concernent plusieurs bibliothèques. A l’inverse, c’est le logo de la bibliothèque qui s’affichera dans le courrier de « reçu de prêt », comme dans l’exemple suivant. </w:t>
      </w:r>
    </w:p>
    <w:p w14:paraId="244FA682" w14:textId="31EDF541" w:rsidR="008D6454" w:rsidRDefault="008D6454" w:rsidP="008D6454">
      <w:pPr>
        <w:jc w:val="center"/>
        <w:rPr>
          <w:rFonts w:ascii="Helvetica" w:hAnsi="Helvetica" w:cs="Helvetica"/>
          <w:sz w:val="20"/>
          <w:szCs w:val="20"/>
        </w:rPr>
      </w:pPr>
      <w:r>
        <w:rPr>
          <w:rFonts w:ascii="Helvetica" w:hAnsi="Helvetica" w:cs="Helvetica"/>
          <w:noProof/>
          <w:sz w:val="20"/>
          <w:szCs w:val="20"/>
          <w:lang w:eastAsia="fr-FR"/>
        </w:rPr>
        <w:drawing>
          <wp:inline distT="0" distB="0" distL="0" distR="0" wp14:anchorId="10E68EA4" wp14:editId="1E47B5C9">
            <wp:extent cx="3543300" cy="344170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ra Instantané_2022-01-06_132241_outlook.live.com.png"/>
                    <pic:cNvPicPr/>
                  </pic:nvPicPr>
                  <pic:blipFill>
                    <a:blip r:embed="rId9">
                      <a:extLst>
                        <a:ext uri="{28A0092B-C50C-407E-A947-70E740481C1C}">
                          <a14:useLocalDpi xmlns:a14="http://schemas.microsoft.com/office/drawing/2010/main" val="0"/>
                        </a:ext>
                      </a:extLst>
                    </a:blip>
                    <a:stretch>
                      <a:fillRect/>
                    </a:stretch>
                  </pic:blipFill>
                  <pic:spPr>
                    <a:xfrm>
                      <a:off x="0" y="0"/>
                      <a:ext cx="3543300" cy="3441700"/>
                    </a:xfrm>
                    <a:prstGeom prst="rect">
                      <a:avLst/>
                    </a:prstGeom>
                  </pic:spPr>
                </pic:pic>
              </a:graphicData>
            </a:graphic>
          </wp:inline>
        </w:drawing>
      </w:r>
    </w:p>
    <w:p w14:paraId="7A2C2563" w14:textId="664B75DE" w:rsidR="008D6454" w:rsidRDefault="008D6454" w:rsidP="00335428">
      <w:pPr>
        <w:jc w:val="both"/>
        <w:rPr>
          <w:rFonts w:ascii="Helvetica" w:hAnsi="Helvetica" w:cs="Helvetica"/>
          <w:sz w:val="20"/>
          <w:szCs w:val="20"/>
        </w:rPr>
      </w:pPr>
    </w:p>
    <w:p w14:paraId="77F5B49D" w14:textId="77463FAD" w:rsidR="008D6454" w:rsidRDefault="008D6454" w:rsidP="00335428">
      <w:pPr>
        <w:jc w:val="both"/>
        <w:rPr>
          <w:rFonts w:ascii="Helvetica" w:hAnsi="Helvetica" w:cs="Helvetica"/>
          <w:sz w:val="20"/>
          <w:szCs w:val="20"/>
        </w:rPr>
      </w:pPr>
      <w:r>
        <w:rPr>
          <w:rFonts w:ascii="Helvetica" w:hAnsi="Helvetica" w:cs="Helvetica"/>
          <w:sz w:val="20"/>
          <w:szCs w:val="20"/>
        </w:rPr>
        <w:lastRenderedPageBreak/>
        <w:t xml:space="preserve">Dans le contexte de fonctionnement du réseau, il serait envisageable de charger pour chaque bibliothèque un fichier image réunissant le logo de l’établissement (ou des établissements, dans le cadre des structures multi-tutelles) et celui de la COMUE (ou du réseau des bibliothèques de l’Université de Toulouse). </w:t>
      </w:r>
    </w:p>
    <w:p w14:paraId="5D05C9D4" w14:textId="1F4C9D79" w:rsidR="008D6454" w:rsidRDefault="008D6454" w:rsidP="00335428">
      <w:pPr>
        <w:jc w:val="both"/>
        <w:rPr>
          <w:rFonts w:ascii="Helvetica" w:hAnsi="Helvetica" w:cs="Helvetica"/>
          <w:sz w:val="20"/>
          <w:szCs w:val="20"/>
        </w:rPr>
      </w:pPr>
      <w:r>
        <w:rPr>
          <w:rFonts w:ascii="Helvetica" w:hAnsi="Helvetica" w:cs="Helvetica"/>
          <w:sz w:val="20"/>
          <w:szCs w:val="20"/>
        </w:rPr>
        <w:t xml:space="preserve">Il est à noter que cette version introduit une autre nouveauté : la possibilité d’envoyer pour certains courriers (le rapport d’activité notamment, mais aussi les messages de relance) autant de courriers qu’il y a de bibliothèques concernées. Aujourd’hui, toutes ces données (prêts ou réservations en cours, prêts en retard) sont agrégées </w:t>
      </w:r>
      <w:r w:rsidR="007E5964">
        <w:rPr>
          <w:rFonts w:ascii="Helvetica" w:hAnsi="Helvetica" w:cs="Helvetica"/>
          <w:sz w:val="20"/>
          <w:szCs w:val="20"/>
        </w:rPr>
        <w:t>dans un unique courrier</w:t>
      </w:r>
      <w:r>
        <w:rPr>
          <w:rFonts w:ascii="Helvetica" w:hAnsi="Helvetica" w:cs="Helvetica"/>
          <w:sz w:val="20"/>
          <w:szCs w:val="20"/>
        </w:rPr>
        <w:t xml:space="preserve">. Ce paramétrage ne peut être mis en place qu’à l’échelle de l’institution. </w:t>
      </w:r>
    </w:p>
    <w:p w14:paraId="1131355B" w14:textId="4331113E" w:rsidR="008D6454" w:rsidRDefault="008D6454" w:rsidP="00335428">
      <w:pPr>
        <w:jc w:val="both"/>
        <w:rPr>
          <w:rFonts w:ascii="Helvetica" w:hAnsi="Helvetica" w:cs="Helvetica"/>
          <w:sz w:val="20"/>
          <w:szCs w:val="20"/>
        </w:rPr>
      </w:pPr>
    </w:p>
    <w:p w14:paraId="4C6F52EF" w14:textId="77777777" w:rsidR="008D6454" w:rsidRDefault="008D6454" w:rsidP="00335428">
      <w:pPr>
        <w:jc w:val="both"/>
        <w:rPr>
          <w:rFonts w:ascii="Helvetica" w:hAnsi="Helvetica" w:cs="Helvetica"/>
          <w:sz w:val="20"/>
          <w:szCs w:val="20"/>
        </w:rPr>
      </w:pPr>
    </w:p>
    <w:p w14:paraId="7A2C9E61" w14:textId="77777777" w:rsidR="008D6454" w:rsidRDefault="008D6454" w:rsidP="00335428">
      <w:pPr>
        <w:jc w:val="both"/>
        <w:rPr>
          <w:rFonts w:ascii="Helvetica" w:hAnsi="Helvetica" w:cs="Helvetica"/>
          <w:sz w:val="20"/>
          <w:szCs w:val="20"/>
        </w:rPr>
      </w:pPr>
    </w:p>
    <w:p w14:paraId="6692EE6D" w14:textId="77777777" w:rsidR="00335428" w:rsidRDefault="00335428">
      <w:pPr>
        <w:rPr>
          <w:rFonts w:eastAsiaTheme="majorEastAsia" w:cstheme="majorBidi"/>
          <w:sz w:val="40"/>
          <w:szCs w:val="32"/>
        </w:rPr>
      </w:pPr>
      <w:r>
        <w:rPr>
          <w:rFonts w:eastAsiaTheme="majorEastAsia" w:cstheme="majorBidi"/>
          <w:sz w:val="40"/>
          <w:szCs w:val="32"/>
        </w:rPr>
        <w:br w:type="page"/>
      </w:r>
    </w:p>
    <w:p w14:paraId="31365642" w14:textId="73001E2F" w:rsidR="008D31A3" w:rsidRPr="00E85728" w:rsidRDefault="00335428" w:rsidP="008262BD">
      <w:pPr>
        <w:keepNext/>
        <w:keepLines/>
        <w:spacing w:before="240" w:after="0"/>
        <w:jc w:val="both"/>
        <w:outlineLvl w:val="0"/>
        <w:rPr>
          <w:rFonts w:eastAsiaTheme="majorEastAsia" w:cstheme="majorBidi"/>
          <w:sz w:val="40"/>
          <w:szCs w:val="32"/>
        </w:rPr>
      </w:pPr>
      <w:r>
        <w:rPr>
          <w:rFonts w:eastAsiaTheme="majorEastAsia" w:cstheme="majorBidi"/>
          <w:sz w:val="40"/>
          <w:szCs w:val="32"/>
        </w:rPr>
        <w:lastRenderedPageBreak/>
        <w:t>Acquisitions</w:t>
      </w:r>
    </w:p>
    <w:p w14:paraId="05FA560B" w14:textId="33B30D62" w:rsidR="00CF794B" w:rsidRDefault="00335428" w:rsidP="008262BD">
      <w:pPr>
        <w:jc w:val="both"/>
        <w:rPr>
          <w:sz w:val="32"/>
          <w:szCs w:val="32"/>
        </w:rPr>
      </w:pPr>
      <w:r>
        <w:rPr>
          <w:sz w:val="32"/>
          <w:szCs w:val="32"/>
        </w:rPr>
        <w:t>Amélioration de la page « Gérer les tâches EDI »</w:t>
      </w:r>
    </w:p>
    <w:p w14:paraId="44632D95" w14:textId="310F11C8" w:rsidR="00FE5CBA" w:rsidRDefault="00335428" w:rsidP="008262BD">
      <w:pPr>
        <w:jc w:val="both"/>
        <w:rPr>
          <w:rFonts w:ascii="Helvetica" w:hAnsi="Helvetica" w:cs="Helvetica"/>
          <w:sz w:val="20"/>
          <w:szCs w:val="20"/>
        </w:rPr>
      </w:pPr>
      <w:r>
        <w:rPr>
          <w:rFonts w:ascii="Helvetica" w:hAnsi="Helvetica" w:cs="Helvetica"/>
          <w:sz w:val="20"/>
          <w:szCs w:val="20"/>
        </w:rPr>
        <w:t xml:space="preserve">Pour les bibliothèques qui utilisent les commandes EDI, la page de suivi des tâches a été améliorée par l’ajout de la bibliothèque propriétaire. Cette page permet notamment </w:t>
      </w:r>
      <w:r w:rsidRPr="00335428">
        <w:rPr>
          <w:rFonts w:ascii="Helvetica" w:hAnsi="Helvetica" w:cs="Helvetica"/>
          <w:sz w:val="20"/>
          <w:szCs w:val="20"/>
        </w:rPr>
        <w:t>de voir les retours envoyés</w:t>
      </w:r>
      <w:r>
        <w:rPr>
          <w:rFonts w:ascii="Helvetica" w:hAnsi="Helvetica" w:cs="Helvetica"/>
          <w:sz w:val="20"/>
          <w:szCs w:val="20"/>
        </w:rPr>
        <w:t xml:space="preserve"> en EDI</w:t>
      </w:r>
      <w:r w:rsidRPr="00335428">
        <w:rPr>
          <w:rFonts w:ascii="Helvetica" w:hAnsi="Helvetica" w:cs="Helvetica"/>
          <w:sz w:val="20"/>
          <w:szCs w:val="20"/>
        </w:rPr>
        <w:t xml:space="preserve"> par le fournisseur, suite à réclamation de la bibliothèque ou </w:t>
      </w:r>
      <w:r>
        <w:rPr>
          <w:rFonts w:ascii="Helvetica" w:hAnsi="Helvetica" w:cs="Helvetica"/>
          <w:sz w:val="20"/>
          <w:szCs w:val="20"/>
        </w:rPr>
        <w:t>pour attester</w:t>
      </w:r>
      <w:r w:rsidRPr="00335428">
        <w:rPr>
          <w:rFonts w:ascii="Helvetica" w:hAnsi="Helvetica" w:cs="Helvetica"/>
          <w:sz w:val="20"/>
          <w:szCs w:val="20"/>
        </w:rPr>
        <w:t xml:space="preserve"> de la bonne réception </w:t>
      </w:r>
      <w:r>
        <w:rPr>
          <w:rFonts w:ascii="Helvetica" w:hAnsi="Helvetica" w:cs="Helvetica"/>
          <w:sz w:val="20"/>
          <w:szCs w:val="20"/>
        </w:rPr>
        <w:t>d’un bon de commande</w:t>
      </w:r>
      <w:r w:rsidRPr="00335428">
        <w:rPr>
          <w:rFonts w:ascii="Helvetica" w:hAnsi="Helvetica" w:cs="Helvetica"/>
          <w:sz w:val="20"/>
          <w:szCs w:val="20"/>
        </w:rPr>
        <w:t xml:space="preserve">. </w:t>
      </w:r>
    </w:p>
    <w:p w14:paraId="4DB82C97" w14:textId="3F751F39" w:rsidR="00FE5CBA" w:rsidRDefault="00FE5CBA" w:rsidP="008262BD">
      <w:pPr>
        <w:jc w:val="both"/>
        <w:rPr>
          <w:rFonts w:ascii="Helvetica" w:hAnsi="Helvetica" w:cs="Helvetica"/>
          <w:sz w:val="20"/>
          <w:szCs w:val="20"/>
        </w:rPr>
      </w:pPr>
    </w:p>
    <w:p w14:paraId="086898A3" w14:textId="77777777" w:rsidR="00335428" w:rsidRDefault="00335428">
      <w:pPr>
        <w:rPr>
          <w:rFonts w:eastAsiaTheme="majorEastAsia" w:cstheme="majorBidi"/>
          <w:sz w:val="40"/>
          <w:szCs w:val="32"/>
        </w:rPr>
      </w:pPr>
      <w:r>
        <w:rPr>
          <w:rFonts w:eastAsiaTheme="majorEastAsia" w:cstheme="majorBidi"/>
          <w:sz w:val="40"/>
          <w:szCs w:val="32"/>
        </w:rPr>
        <w:br w:type="page"/>
      </w:r>
    </w:p>
    <w:p w14:paraId="39CD403F" w14:textId="4B654DDB" w:rsidR="00B22D99" w:rsidRPr="00E85728" w:rsidRDefault="00B22D99" w:rsidP="00B22D99">
      <w:pPr>
        <w:keepNext/>
        <w:keepLines/>
        <w:spacing w:before="240" w:after="0"/>
        <w:jc w:val="both"/>
        <w:outlineLvl w:val="0"/>
        <w:rPr>
          <w:rFonts w:eastAsiaTheme="majorEastAsia" w:cstheme="majorBidi"/>
          <w:sz w:val="40"/>
          <w:szCs w:val="32"/>
        </w:rPr>
      </w:pPr>
      <w:r>
        <w:rPr>
          <w:rFonts w:eastAsiaTheme="majorEastAsia" w:cstheme="majorBidi"/>
          <w:sz w:val="40"/>
          <w:szCs w:val="32"/>
        </w:rPr>
        <w:lastRenderedPageBreak/>
        <w:t>Services aux usagers</w:t>
      </w:r>
    </w:p>
    <w:p w14:paraId="12267F7D" w14:textId="4066BFB6" w:rsidR="00B22D99" w:rsidRPr="00B22D99" w:rsidRDefault="00335428" w:rsidP="00B22D99">
      <w:pPr>
        <w:jc w:val="both"/>
        <w:rPr>
          <w:sz w:val="32"/>
          <w:szCs w:val="32"/>
        </w:rPr>
      </w:pPr>
      <w:r>
        <w:rPr>
          <w:sz w:val="32"/>
          <w:szCs w:val="32"/>
        </w:rPr>
        <w:t>Export des listes d’utilisateurs</w:t>
      </w:r>
    </w:p>
    <w:p w14:paraId="0B3B914C" w14:textId="4A362318" w:rsidR="00FE5CBA" w:rsidRDefault="00335428" w:rsidP="008262BD">
      <w:pPr>
        <w:jc w:val="both"/>
        <w:rPr>
          <w:rFonts w:ascii="Helvetica" w:hAnsi="Helvetica" w:cs="Helvetica"/>
          <w:sz w:val="20"/>
          <w:szCs w:val="20"/>
        </w:rPr>
      </w:pPr>
      <w:r>
        <w:rPr>
          <w:rFonts w:ascii="Helvetica" w:hAnsi="Helvetica" w:cs="Helvetica"/>
          <w:sz w:val="20"/>
          <w:szCs w:val="20"/>
        </w:rPr>
        <w:t xml:space="preserve">Comme pour toutes les listes de résultats, Alma propose une fonction d’export des résultats dans un fichier Excel pour la recherche des usagers. Un mode d’export supplémentaire a été ajouté (« Export étendu ») : il permet d’obtenir l’identifiant principal de chaque utilisateur listé. </w:t>
      </w:r>
      <w:bookmarkStart w:id="2" w:name="_GoBack"/>
      <w:bookmarkEnd w:id="2"/>
    </w:p>
    <w:sectPr w:rsidR="00FE5CB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619F" w14:textId="77777777" w:rsidR="00BD0626" w:rsidRDefault="00BD0626" w:rsidP="0000222F">
      <w:pPr>
        <w:spacing w:after="0" w:line="240" w:lineRule="auto"/>
      </w:pPr>
      <w:r>
        <w:separator/>
      </w:r>
    </w:p>
  </w:endnote>
  <w:endnote w:type="continuationSeparator" w:id="0">
    <w:p w14:paraId="5309E8B5" w14:textId="77777777" w:rsidR="00BD0626" w:rsidRDefault="00BD0626"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66F1B591"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7E5964">
          <w:rPr>
            <w:rFonts w:ascii="Constantia" w:hAnsi="Constantia"/>
            <w:noProof/>
            <w:sz w:val="24"/>
          </w:rPr>
          <w:t>4</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0A69" w14:textId="77777777" w:rsidR="00BD0626" w:rsidRDefault="00BD0626" w:rsidP="0000222F">
      <w:pPr>
        <w:spacing w:after="0" w:line="240" w:lineRule="auto"/>
      </w:pPr>
      <w:r>
        <w:separator/>
      </w:r>
    </w:p>
  </w:footnote>
  <w:footnote w:type="continuationSeparator" w:id="0">
    <w:p w14:paraId="20325A40" w14:textId="77777777" w:rsidR="00BD0626" w:rsidRDefault="00BD0626"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43FE3BCD"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8D47B2">
          <w:rPr>
            <w:rFonts w:ascii="Constantia" w:hAnsi="Constantia"/>
            <w:color w:val="000000" w:themeColor="text1"/>
            <w:sz w:val="20"/>
            <w:szCs w:val="20"/>
          </w:rPr>
          <w:t>Note de version Alma – Janvier 2022</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8"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A33AC3"/>
    <w:multiLevelType w:val="hybridMultilevel"/>
    <w:tmpl w:val="FE885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2F321D"/>
    <w:multiLevelType w:val="hybridMultilevel"/>
    <w:tmpl w:val="5F56EA8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718256D1"/>
    <w:multiLevelType w:val="hybridMultilevel"/>
    <w:tmpl w:val="97B6C8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1A379D"/>
    <w:multiLevelType w:val="hybridMultilevel"/>
    <w:tmpl w:val="5036B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0"/>
  </w:num>
  <w:num w:numId="4">
    <w:abstractNumId w:val="0"/>
  </w:num>
  <w:num w:numId="5">
    <w:abstractNumId w:val="22"/>
  </w:num>
  <w:num w:numId="6">
    <w:abstractNumId w:val="11"/>
  </w:num>
  <w:num w:numId="7">
    <w:abstractNumId w:val="8"/>
  </w:num>
  <w:num w:numId="8">
    <w:abstractNumId w:val="24"/>
  </w:num>
  <w:num w:numId="9">
    <w:abstractNumId w:val="26"/>
  </w:num>
  <w:num w:numId="10">
    <w:abstractNumId w:val="27"/>
  </w:num>
  <w:num w:numId="11">
    <w:abstractNumId w:val="12"/>
  </w:num>
  <w:num w:numId="12">
    <w:abstractNumId w:val="6"/>
  </w:num>
  <w:num w:numId="13">
    <w:abstractNumId w:val="19"/>
  </w:num>
  <w:num w:numId="14">
    <w:abstractNumId w:val="17"/>
  </w:num>
  <w:num w:numId="15">
    <w:abstractNumId w:val="5"/>
  </w:num>
  <w:num w:numId="16">
    <w:abstractNumId w:val="2"/>
  </w:num>
  <w:num w:numId="17">
    <w:abstractNumId w:val="10"/>
  </w:num>
  <w:num w:numId="18">
    <w:abstractNumId w:val="13"/>
  </w:num>
  <w:num w:numId="19">
    <w:abstractNumId w:val="3"/>
  </w:num>
  <w:num w:numId="20">
    <w:abstractNumId w:val="14"/>
  </w:num>
  <w:num w:numId="21">
    <w:abstractNumId w:val="21"/>
  </w:num>
  <w:num w:numId="22">
    <w:abstractNumId w:val="18"/>
  </w:num>
  <w:num w:numId="23">
    <w:abstractNumId w:val="20"/>
  </w:num>
  <w:num w:numId="24">
    <w:abstractNumId w:val="23"/>
  </w:num>
  <w:num w:numId="25">
    <w:abstractNumId w:val="16"/>
  </w:num>
  <w:num w:numId="26">
    <w:abstractNumId w:val="15"/>
  </w:num>
  <w:num w:numId="27">
    <w:abstractNumId w:val="4"/>
  </w:num>
  <w:num w:numId="28">
    <w:abstractNumId w:val="1"/>
  </w:num>
  <w:num w:numId="29">
    <w:abstractNumId w:val="31"/>
  </w:num>
  <w:num w:numId="30">
    <w:abstractNumId w:val="28"/>
  </w:num>
  <w:num w:numId="31">
    <w:abstractNumId w:val="9"/>
  </w:num>
  <w:num w:numId="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17DB4"/>
    <w:rsid w:val="00024F2F"/>
    <w:rsid w:val="00025E7E"/>
    <w:rsid w:val="000260C2"/>
    <w:rsid w:val="0002716A"/>
    <w:rsid w:val="0003110F"/>
    <w:rsid w:val="0003678A"/>
    <w:rsid w:val="00036CBD"/>
    <w:rsid w:val="000401DE"/>
    <w:rsid w:val="00041564"/>
    <w:rsid w:val="000511AD"/>
    <w:rsid w:val="00052D3E"/>
    <w:rsid w:val="000607C8"/>
    <w:rsid w:val="00062C53"/>
    <w:rsid w:val="000736F5"/>
    <w:rsid w:val="00073CD9"/>
    <w:rsid w:val="00073E8F"/>
    <w:rsid w:val="0007473D"/>
    <w:rsid w:val="000873D3"/>
    <w:rsid w:val="00090297"/>
    <w:rsid w:val="00090B99"/>
    <w:rsid w:val="000C59D6"/>
    <w:rsid w:val="000D3C15"/>
    <w:rsid w:val="000D65EB"/>
    <w:rsid w:val="000D6D4E"/>
    <w:rsid w:val="000D6DDE"/>
    <w:rsid w:val="000E47BE"/>
    <w:rsid w:val="000E6664"/>
    <w:rsid w:val="000F01AA"/>
    <w:rsid w:val="000F3190"/>
    <w:rsid w:val="000F613D"/>
    <w:rsid w:val="000F747B"/>
    <w:rsid w:val="000F7D61"/>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75A7"/>
    <w:rsid w:val="001701A0"/>
    <w:rsid w:val="00172A1B"/>
    <w:rsid w:val="00181D92"/>
    <w:rsid w:val="001833FA"/>
    <w:rsid w:val="001939F8"/>
    <w:rsid w:val="001A1BD8"/>
    <w:rsid w:val="001A4E59"/>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1C2E"/>
    <w:rsid w:val="00282501"/>
    <w:rsid w:val="00285875"/>
    <w:rsid w:val="0028724A"/>
    <w:rsid w:val="00291304"/>
    <w:rsid w:val="0029509B"/>
    <w:rsid w:val="002953BF"/>
    <w:rsid w:val="002A2F7D"/>
    <w:rsid w:val="002A4294"/>
    <w:rsid w:val="002A70D3"/>
    <w:rsid w:val="002A7A9B"/>
    <w:rsid w:val="002C314B"/>
    <w:rsid w:val="002C4D55"/>
    <w:rsid w:val="002D079A"/>
    <w:rsid w:val="002D1584"/>
    <w:rsid w:val="002D6917"/>
    <w:rsid w:val="002D78F0"/>
    <w:rsid w:val="002D7AE5"/>
    <w:rsid w:val="002F1327"/>
    <w:rsid w:val="002F7152"/>
    <w:rsid w:val="002F7B16"/>
    <w:rsid w:val="0030256E"/>
    <w:rsid w:val="00307E00"/>
    <w:rsid w:val="00311A0C"/>
    <w:rsid w:val="00312B5C"/>
    <w:rsid w:val="00314C37"/>
    <w:rsid w:val="00321A9A"/>
    <w:rsid w:val="003224A7"/>
    <w:rsid w:val="0032429A"/>
    <w:rsid w:val="003251D8"/>
    <w:rsid w:val="00326913"/>
    <w:rsid w:val="00333CEB"/>
    <w:rsid w:val="00335428"/>
    <w:rsid w:val="00346FE3"/>
    <w:rsid w:val="003474A7"/>
    <w:rsid w:val="00347DAF"/>
    <w:rsid w:val="0035454E"/>
    <w:rsid w:val="00355D48"/>
    <w:rsid w:val="00361902"/>
    <w:rsid w:val="00364FCC"/>
    <w:rsid w:val="0036628B"/>
    <w:rsid w:val="00384C81"/>
    <w:rsid w:val="00386DFF"/>
    <w:rsid w:val="003A0D01"/>
    <w:rsid w:val="003A762F"/>
    <w:rsid w:val="003A7E2C"/>
    <w:rsid w:val="003B040C"/>
    <w:rsid w:val="003B2431"/>
    <w:rsid w:val="003C33C9"/>
    <w:rsid w:val="003C7825"/>
    <w:rsid w:val="003D3BED"/>
    <w:rsid w:val="003E09B8"/>
    <w:rsid w:val="003E1E4A"/>
    <w:rsid w:val="003E38D0"/>
    <w:rsid w:val="003E5F2E"/>
    <w:rsid w:val="003E611C"/>
    <w:rsid w:val="003F402B"/>
    <w:rsid w:val="00400120"/>
    <w:rsid w:val="00407073"/>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1E05"/>
    <w:rsid w:val="0048554F"/>
    <w:rsid w:val="00486028"/>
    <w:rsid w:val="00486537"/>
    <w:rsid w:val="004902A6"/>
    <w:rsid w:val="00491A58"/>
    <w:rsid w:val="00491C52"/>
    <w:rsid w:val="00494A30"/>
    <w:rsid w:val="00495EEC"/>
    <w:rsid w:val="004A5011"/>
    <w:rsid w:val="004A67C3"/>
    <w:rsid w:val="004A6BC9"/>
    <w:rsid w:val="004A7E19"/>
    <w:rsid w:val="004A7E7A"/>
    <w:rsid w:val="004B003B"/>
    <w:rsid w:val="004B1A3A"/>
    <w:rsid w:val="004B5E2C"/>
    <w:rsid w:val="004D0282"/>
    <w:rsid w:val="004E50F5"/>
    <w:rsid w:val="004E6CAC"/>
    <w:rsid w:val="005007A3"/>
    <w:rsid w:val="00510976"/>
    <w:rsid w:val="005214E6"/>
    <w:rsid w:val="00524A5D"/>
    <w:rsid w:val="00535A67"/>
    <w:rsid w:val="005370F4"/>
    <w:rsid w:val="0054008B"/>
    <w:rsid w:val="00540F8B"/>
    <w:rsid w:val="00541138"/>
    <w:rsid w:val="00550E1E"/>
    <w:rsid w:val="0055368B"/>
    <w:rsid w:val="00554029"/>
    <w:rsid w:val="00554259"/>
    <w:rsid w:val="005549C4"/>
    <w:rsid w:val="005656F2"/>
    <w:rsid w:val="005677A0"/>
    <w:rsid w:val="005772B3"/>
    <w:rsid w:val="00583BDD"/>
    <w:rsid w:val="00585D27"/>
    <w:rsid w:val="0059691F"/>
    <w:rsid w:val="00597121"/>
    <w:rsid w:val="005A408F"/>
    <w:rsid w:val="005A4119"/>
    <w:rsid w:val="005A6CA4"/>
    <w:rsid w:val="005B6944"/>
    <w:rsid w:val="005B6C9E"/>
    <w:rsid w:val="005C0361"/>
    <w:rsid w:val="005C2C1F"/>
    <w:rsid w:val="005D2440"/>
    <w:rsid w:val="005D3BFC"/>
    <w:rsid w:val="005D75FA"/>
    <w:rsid w:val="005E08E8"/>
    <w:rsid w:val="005E4B7B"/>
    <w:rsid w:val="005E6A4B"/>
    <w:rsid w:val="005E6DCD"/>
    <w:rsid w:val="005F0434"/>
    <w:rsid w:val="005F052D"/>
    <w:rsid w:val="00611D97"/>
    <w:rsid w:val="006148A9"/>
    <w:rsid w:val="0062684E"/>
    <w:rsid w:val="006363E2"/>
    <w:rsid w:val="00636B65"/>
    <w:rsid w:val="00640F75"/>
    <w:rsid w:val="00657179"/>
    <w:rsid w:val="0068052A"/>
    <w:rsid w:val="00681DFC"/>
    <w:rsid w:val="00682C02"/>
    <w:rsid w:val="0068354E"/>
    <w:rsid w:val="00690699"/>
    <w:rsid w:val="00691FD6"/>
    <w:rsid w:val="00695161"/>
    <w:rsid w:val="00695988"/>
    <w:rsid w:val="006A13D4"/>
    <w:rsid w:val="006B38F8"/>
    <w:rsid w:val="006B3C74"/>
    <w:rsid w:val="006B7860"/>
    <w:rsid w:val="006C1C8C"/>
    <w:rsid w:val="006C3D7A"/>
    <w:rsid w:val="006C519D"/>
    <w:rsid w:val="006C5B78"/>
    <w:rsid w:val="006D416A"/>
    <w:rsid w:val="006D7BE6"/>
    <w:rsid w:val="006E29FF"/>
    <w:rsid w:val="006E5ED7"/>
    <w:rsid w:val="006E6104"/>
    <w:rsid w:val="006F79D3"/>
    <w:rsid w:val="00703D19"/>
    <w:rsid w:val="00707575"/>
    <w:rsid w:val="00721FB1"/>
    <w:rsid w:val="00722E33"/>
    <w:rsid w:val="007263D7"/>
    <w:rsid w:val="00732813"/>
    <w:rsid w:val="00735E5C"/>
    <w:rsid w:val="00735F64"/>
    <w:rsid w:val="00737F51"/>
    <w:rsid w:val="007423BA"/>
    <w:rsid w:val="00744D74"/>
    <w:rsid w:val="00745935"/>
    <w:rsid w:val="0075266E"/>
    <w:rsid w:val="00754F77"/>
    <w:rsid w:val="00761709"/>
    <w:rsid w:val="00763E4A"/>
    <w:rsid w:val="007660F5"/>
    <w:rsid w:val="0076624E"/>
    <w:rsid w:val="00775133"/>
    <w:rsid w:val="00784A00"/>
    <w:rsid w:val="00791893"/>
    <w:rsid w:val="007952AB"/>
    <w:rsid w:val="007A586E"/>
    <w:rsid w:val="007A5C14"/>
    <w:rsid w:val="007B37AE"/>
    <w:rsid w:val="007B4945"/>
    <w:rsid w:val="007B5EF5"/>
    <w:rsid w:val="007C474D"/>
    <w:rsid w:val="007E08ED"/>
    <w:rsid w:val="007E5964"/>
    <w:rsid w:val="007E6A1D"/>
    <w:rsid w:val="007E723C"/>
    <w:rsid w:val="007F17CB"/>
    <w:rsid w:val="007F1B48"/>
    <w:rsid w:val="00802C71"/>
    <w:rsid w:val="00805200"/>
    <w:rsid w:val="008069AF"/>
    <w:rsid w:val="008071FD"/>
    <w:rsid w:val="00810752"/>
    <w:rsid w:val="00811BC1"/>
    <w:rsid w:val="00813BFE"/>
    <w:rsid w:val="00817870"/>
    <w:rsid w:val="00817E7F"/>
    <w:rsid w:val="00821296"/>
    <w:rsid w:val="0082353A"/>
    <w:rsid w:val="008262BD"/>
    <w:rsid w:val="008275DC"/>
    <w:rsid w:val="00830066"/>
    <w:rsid w:val="0083132C"/>
    <w:rsid w:val="008358D1"/>
    <w:rsid w:val="00837E79"/>
    <w:rsid w:val="00845B33"/>
    <w:rsid w:val="00852F4F"/>
    <w:rsid w:val="00854DA3"/>
    <w:rsid w:val="00860D89"/>
    <w:rsid w:val="00861AD0"/>
    <w:rsid w:val="008626E3"/>
    <w:rsid w:val="00863139"/>
    <w:rsid w:val="00863DDD"/>
    <w:rsid w:val="00872C10"/>
    <w:rsid w:val="008802FB"/>
    <w:rsid w:val="00882C2D"/>
    <w:rsid w:val="00886422"/>
    <w:rsid w:val="00892E14"/>
    <w:rsid w:val="00894A43"/>
    <w:rsid w:val="008A04F6"/>
    <w:rsid w:val="008A260B"/>
    <w:rsid w:val="008B20F5"/>
    <w:rsid w:val="008B2251"/>
    <w:rsid w:val="008B4BE1"/>
    <w:rsid w:val="008B5D6E"/>
    <w:rsid w:val="008B60B1"/>
    <w:rsid w:val="008B6CE6"/>
    <w:rsid w:val="008C3035"/>
    <w:rsid w:val="008C63D9"/>
    <w:rsid w:val="008C7E93"/>
    <w:rsid w:val="008D0B16"/>
    <w:rsid w:val="008D31A3"/>
    <w:rsid w:val="008D47B2"/>
    <w:rsid w:val="008D5E7F"/>
    <w:rsid w:val="008D6030"/>
    <w:rsid w:val="008D6454"/>
    <w:rsid w:val="008D669B"/>
    <w:rsid w:val="008D6E84"/>
    <w:rsid w:val="008E2F8E"/>
    <w:rsid w:val="009053C2"/>
    <w:rsid w:val="0090602D"/>
    <w:rsid w:val="00906DE2"/>
    <w:rsid w:val="00921EF0"/>
    <w:rsid w:val="00926FBE"/>
    <w:rsid w:val="00934631"/>
    <w:rsid w:val="00936142"/>
    <w:rsid w:val="00937C7A"/>
    <w:rsid w:val="0094093B"/>
    <w:rsid w:val="0094099C"/>
    <w:rsid w:val="0095066F"/>
    <w:rsid w:val="00957BB2"/>
    <w:rsid w:val="00961C39"/>
    <w:rsid w:val="00967E80"/>
    <w:rsid w:val="00971060"/>
    <w:rsid w:val="00971432"/>
    <w:rsid w:val="00976C63"/>
    <w:rsid w:val="00984A2A"/>
    <w:rsid w:val="009868D5"/>
    <w:rsid w:val="0099021A"/>
    <w:rsid w:val="009922B4"/>
    <w:rsid w:val="00993E0B"/>
    <w:rsid w:val="009946DD"/>
    <w:rsid w:val="009957B3"/>
    <w:rsid w:val="00997C68"/>
    <w:rsid w:val="009A43EE"/>
    <w:rsid w:val="009B26B5"/>
    <w:rsid w:val="009C0F47"/>
    <w:rsid w:val="009C1C71"/>
    <w:rsid w:val="009C1D33"/>
    <w:rsid w:val="009C2364"/>
    <w:rsid w:val="009C7D38"/>
    <w:rsid w:val="009D1495"/>
    <w:rsid w:val="009D56DD"/>
    <w:rsid w:val="009D7D87"/>
    <w:rsid w:val="009F5B3F"/>
    <w:rsid w:val="009F7DE1"/>
    <w:rsid w:val="00A000A4"/>
    <w:rsid w:val="00A032F5"/>
    <w:rsid w:val="00A16404"/>
    <w:rsid w:val="00A20C95"/>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00A18"/>
    <w:rsid w:val="00B15183"/>
    <w:rsid w:val="00B202CE"/>
    <w:rsid w:val="00B22555"/>
    <w:rsid w:val="00B22D99"/>
    <w:rsid w:val="00B271D9"/>
    <w:rsid w:val="00B433E8"/>
    <w:rsid w:val="00B43534"/>
    <w:rsid w:val="00B45BD6"/>
    <w:rsid w:val="00B60CFB"/>
    <w:rsid w:val="00B62FD4"/>
    <w:rsid w:val="00B65A84"/>
    <w:rsid w:val="00B65AA3"/>
    <w:rsid w:val="00B7042F"/>
    <w:rsid w:val="00B733AC"/>
    <w:rsid w:val="00B7686F"/>
    <w:rsid w:val="00B76E78"/>
    <w:rsid w:val="00B9082F"/>
    <w:rsid w:val="00B918BB"/>
    <w:rsid w:val="00B929D2"/>
    <w:rsid w:val="00B9329E"/>
    <w:rsid w:val="00B94B7E"/>
    <w:rsid w:val="00BA41E6"/>
    <w:rsid w:val="00BB4679"/>
    <w:rsid w:val="00BC0A6A"/>
    <w:rsid w:val="00BD0626"/>
    <w:rsid w:val="00BD096F"/>
    <w:rsid w:val="00BD2AA4"/>
    <w:rsid w:val="00BD413F"/>
    <w:rsid w:val="00BD4AD5"/>
    <w:rsid w:val="00BD53C0"/>
    <w:rsid w:val="00BE5B2D"/>
    <w:rsid w:val="00BF425D"/>
    <w:rsid w:val="00BF4759"/>
    <w:rsid w:val="00BF5A00"/>
    <w:rsid w:val="00BF7868"/>
    <w:rsid w:val="00BF7C7E"/>
    <w:rsid w:val="00C06A60"/>
    <w:rsid w:val="00C0733A"/>
    <w:rsid w:val="00C07835"/>
    <w:rsid w:val="00C153AD"/>
    <w:rsid w:val="00C21EBA"/>
    <w:rsid w:val="00C22986"/>
    <w:rsid w:val="00C357BA"/>
    <w:rsid w:val="00C35CE1"/>
    <w:rsid w:val="00C36024"/>
    <w:rsid w:val="00C374F1"/>
    <w:rsid w:val="00C441E8"/>
    <w:rsid w:val="00C44BA5"/>
    <w:rsid w:val="00C54E4F"/>
    <w:rsid w:val="00C632B8"/>
    <w:rsid w:val="00C65FCD"/>
    <w:rsid w:val="00C7078F"/>
    <w:rsid w:val="00C72F09"/>
    <w:rsid w:val="00C771BF"/>
    <w:rsid w:val="00C84361"/>
    <w:rsid w:val="00C84664"/>
    <w:rsid w:val="00C904AA"/>
    <w:rsid w:val="00C96FF6"/>
    <w:rsid w:val="00CA085C"/>
    <w:rsid w:val="00CA11BD"/>
    <w:rsid w:val="00CA19C1"/>
    <w:rsid w:val="00CB1A01"/>
    <w:rsid w:val="00CB5465"/>
    <w:rsid w:val="00CB7EB4"/>
    <w:rsid w:val="00CC11CF"/>
    <w:rsid w:val="00CD1F44"/>
    <w:rsid w:val="00CE1D11"/>
    <w:rsid w:val="00CF190D"/>
    <w:rsid w:val="00CF1D7F"/>
    <w:rsid w:val="00CF2C88"/>
    <w:rsid w:val="00CF794B"/>
    <w:rsid w:val="00D015CD"/>
    <w:rsid w:val="00D03220"/>
    <w:rsid w:val="00D065E8"/>
    <w:rsid w:val="00D12D15"/>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07F27"/>
    <w:rsid w:val="00F106C0"/>
    <w:rsid w:val="00F12A10"/>
    <w:rsid w:val="00F14E5C"/>
    <w:rsid w:val="00F22251"/>
    <w:rsid w:val="00F2400F"/>
    <w:rsid w:val="00F25316"/>
    <w:rsid w:val="00F2661B"/>
    <w:rsid w:val="00F3154E"/>
    <w:rsid w:val="00F33748"/>
    <w:rsid w:val="00F33F5C"/>
    <w:rsid w:val="00F35C24"/>
    <w:rsid w:val="00F3668E"/>
    <w:rsid w:val="00F463DC"/>
    <w:rsid w:val="00F55204"/>
    <w:rsid w:val="00F640D9"/>
    <w:rsid w:val="00F670DA"/>
    <w:rsid w:val="00F70187"/>
    <w:rsid w:val="00F721C9"/>
    <w:rsid w:val="00F74BB6"/>
    <w:rsid w:val="00F75DB6"/>
    <w:rsid w:val="00F76866"/>
    <w:rsid w:val="00F8013B"/>
    <w:rsid w:val="00F837A5"/>
    <w:rsid w:val="00F8672B"/>
    <w:rsid w:val="00F96E65"/>
    <w:rsid w:val="00FB24A7"/>
    <w:rsid w:val="00FB391E"/>
    <w:rsid w:val="00FC1D38"/>
    <w:rsid w:val="00FC2455"/>
    <w:rsid w:val="00FC3200"/>
    <w:rsid w:val="00FC7650"/>
    <w:rsid w:val="00FD5AC0"/>
    <w:rsid w:val="00FD661B"/>
    <w:rsid w:val="00FD7437"/>
    <w:rsid w:val="00FE5C75"/>
    <w:rsid w:val="00FE5CBA"/>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86212700">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2/Alma_2022_Release_Notes?mon=202201BAS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1D43AB"/>
    <w:rsid w:val="0020716B"/>
    <w:rsid w:val="00253EAA"/>
    <w:rsid w:val="0030047C"/>
    <w:rsid w:val="003942C8"/>
    <w:rsid w:val="003C51E5"/>
    <w:rsid w:val="00496622"/>
    <w:rsid w:val="006378F0"/>
    <w:rsid w:val="006D448B"/>
    <w:rsid w:val="006E63FF"/>
    <w:rsid w:val="006E761A"/>
    <w:rsid w:val="008F5EF0"/>
    <w:rsid w:val="00A67A04"/>
    <w:rsid w:val="00AB00C3"/>
    <w:rsid w:val="00B20AE5"/>
    <w:rsid w:val="00C66D07"/>
    <w:rsid w:val="00DD50BF"/>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01D4-16A2-4086-A644-5A0D478B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409</Words>
  <Characters>2254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Note de version Alma – Janvier 2022</vt:lpstr>
    </vt:vector>
  </TitlesOfParts>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Janvier 2022</dc:title>
  <dc:subject/>
  <dc:creator>Loïc Ducasse</dc:creator>
  <cp:keywords/>
  <dc:description/>
  <cp:lastModifiedBy>Loïc Ducasse</cp:lastModifiedBy>
  <cp:revision>4</cp:revision>
  <dcterms:created xsi:type="dcterms:W3CDTF">2022-01-06T12:30:00Z</dcterms:created>
  <dcterms:modified xsi:type="dcterms:W3CDTF">2022-01-07T16:08:00Z</dcterms:modified>
</cp:coreProperties>
</file>