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1DCF381B" w:rsidR="009922B4" w:rsidRPr="0000222F" w:rsidRDefault="003C33C9" w:rsidP="0000222F">
      <w:pPr>
        <w:pStyle w:val="Citationintense"/>
        <w:rPr>
          <w:rStyle w:val="Emphaseple"/>
          <w:b/>
          <w:sz w:val="56"/>
        </w:rPr>
      </w:pPr>
      <w:r>
        <w:rPr>
          <w:rStyle w:val="Emphaseple"/>
          <w:b/>
          <w:sz w:val="56"/>
        </w:rPr>
        <w:t>Mai</w:t>
      </w:r>
      <w:r w:rsidR="00B929D2">
        <w:rPr>
          <w:rStyle w:val="Emphaseple"/>
          <w:b/>
          <w:sz w:val="56"/>
        </w:rPr>
        <w:t xml:space="preserve"> 2021</w:t>
      </w:r>
    </w:p>
    <w:p w14:paraId="08EA3FC0" w14:textId="77777777" w:rsidR="004B003B" w:rsidRDefault="004B003B" w:rsidP="004B003B"/>
    <w:p w14:paraId="6F6F19BE" w14:textId="734DC184" w:rsidR="003C33C9" w:rsidRDefault="009868D5" w:rsidP="003C33C9">
      <w:pPr>
        <w:rPr>
          <w:rStyle w:val="Lienhypertexte"/>
          <w:sz w:val="18"/>
          <w:szCs w:val="18"/>
        </w:rPr>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3C33C9" w:rsidRPr="003C33C9">
          <w:rPr>
            <w:rStyle w:val="Lienhypertexte"/>
            <w:sz w:val="18"/>
            <w:szCs w:val="18"/>
          </w:rPr>
          <w:t>https://knowledge.exlibrisgroup.com/Alma/Release_Notes/2021/Alma_2021_Release_Notes?mon=202105BASE</w:t>
        </w:r>
      </w:hyperlink>
    </w:p>
    <w:p w14:paraId="0905CE4E" w14:textId="77777777" w:rsidR="002D78F0" w:rsidRDefault="002D78F0" w:rsidP="003C33C9"/>
    <w:p w14:paraId="61823F36" w14:textId="6BF575E3" w:rsidR="00F8672B" w:rsidRDefault="003E1E4A" w:rsidP="00F8672B">
      <w:pPr>
        <w:rPr>
          <w:sz w:val="40"/>
        </w:rPr>
      </w:pPr>
      <w:r>
        <w:rPr>
          <w:sz w:val="40"/>
        </w:rPr>
        <w:t>Acquisitions</w:t>
      </w:r>
      <w:r w:rsidR="00F8672B">
        <w:rPr>
          <w:sz w:val="40"/>
        </w:rPr>
        <w:t xml:space="preserve"> </w:t>
      </w:r>
    </w:p>
    <w:p w14:paraId="37D3BFF0" w14:textId="50983FD1" w:rsidR="00811BC1" w:rsidRDefault="003E611C" w:rsidP="00811BC1">
      <w:pPr>
        <w:keepNext/>
        <w:keepLines/>
        <w:spacing w:before="40" w:after="0"/>
        <w:jc w:val="both"/>
        <w:outlineLvl w:val="1"/>
        <w:rPr>
          <w:rFonts w:eastAsia="Times New Roman" w:cstheme="minorHAnsi"/>
          <w:sz w:val="32"/>
          <w:szCs w:val="26"/>
          <w:lang w:eastAsia="fr-FR"/>
        </w:rPr>
      </w:pPr>
      <w:r>
        <w:rPr>
          <w:rFonts w:eastAsia="Times New Roman" w:cstheme="minorHAnsi"/>
          <w:sz w:val="32"/>
          <w:szCs w:val="26"/>
          <w:lang w:eastAsia="fr-FR"/>
        </w:rPr>
        <w:t>Codes statistiques de la ligne de bon de commande</w:t>
      </w:r>
      <w:r w:rsidR="00811BC1">
        <w:rPr>
          <w:rFonts w:eastAsia="Times New Roman" w:cstheme="minorHAnsi"/>
          <w:sz w:val="32"/>
          <w:szCs w:val="26"/>
          <w:lang w:eastAsia="fr-FR"/>
        </w:rPr>
        <w:t>.</w:t>
      </w:r>
    </w:p>
    <w:bookmarkEnd w:id="0"/>
    <w:bookmarkEnd w:id="1"/>
    <w:p w14:paraId="25EF324A" w14:textId="77777777" w:rsidR="002D78F0" w:rsidRDefault="002D78F0" w:rsidP="002D78F0">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Deux nouveaux champs de code statistique ont été ajoutés au formulaire de ligne de commande. </w:t>
      </w:r>
    </w:p>
    <w:p w14:paraId="549431D1" w14:textId="13CE3661" w:rsidR="003E611C" w:rsidRDefault="002D78F0" w:rsidP="002D78F0">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A cette occasion, l’organisation du formulaire a été légèrement modifiée : tous ces codes sont regroupés dans un bloc dédié appelé « C</w:t>
      </w:r>
      <w:r w:rsidR="00971432">
        <w:rPr>
          <w:rFonts w:ascii="Helvetica" w:eastAsia="Times New Roman" w:hAnsi="Helvetica" w:cstheme="minorHAnsi"/>
          <w:color w:val="000000"/>
          <w:sz w:val="20"/>
          <w:szCs w:val="20"/>
          <w:lang w:eastAsia="fr-FR"/>
        </w:rPr>
        <w:t xml:space="preserve">odes de rapport ». </w:t>
      </w:r>
      <w:r>
        <w:rPr>
          <w:rFonts w:ascii="Helvetica" w:eastAsia="Times New Roman" w:hAnsi="Helvetica" w:cstheme="minorHAnsi"/>
          <w:color w:val="000000"/>
          <w:sz w:val="20"/>
          <w:szCs w:val="20"/>
          <w:lang w:eastAsia="fr-FR"/>
        </w:rPr>
        <w:t>Les</w:t>
      </w:r>
      <w:r w:rsidR="00971432">
        <w:rPr>
          <w:rFonts w:ascii="Helvetica" w:eastAsia="Times New Roman" w:hAnsi="Helvetica" w:cstheme="minorHAnsi"/>
          <w:color w:val="000000"/>
          <w:sz w:val="20"/>
          <w:szCs w:val="20"/>
          <w:lang w:eastAsia="fr-FR"/>
        </w:rPr>
        <w:t xml:space="preserve"> codes</w:t>
      </w:r>
      <w:r>
        <w:rPr>
          <w:rFonts w:ascii="Helvetica" w:eastAsia="Times New Roman" w:hAnsi="Helvetica" w:cstheme="minorHAnsi"/>
          <w:color w:val="000000"/>
          <w:sz w:val="20"/>
          <w:szCs w:val="20"/>
          <w:lang w:eastAsia="fr-FR"/>
        </w:rPr>
        <w:t xml:space="preserve"> eux-mêmes</w:t>
      </w:r>
      <w:r w:rsidR="00971432">
        <w:rPr>
          <w:rFonts w:ascii="Helvetica" w:eastAsia="Times New Roman" w:hAnsi="Helvetica" w:cstheme="minorHAnsi"/>
          <w:color w:val="000000"/>
          <w:sz w:val="20"/>
          <w:szCs w:val="20"/>
          <w:lang w:eastAsia="fr-FR"/>
        </w:rPr>
        <w:t xml:space="preserve"> ont été renommés </w:t>
      </w:r>
      <w:r>
        <w:rPr>
          <w:rFonts w:ascii="Helvetica" w:eastAsia="Times New Roman" w:hAnsi="Helvetica" w:cstheme="minorHAnsi"/>
          <w:color w:val="000000"/>
          <w:sz w:val="20"/>
          <w:szCs w:val="20"/>
          <w:lang w:eastAsia="fr-FR"/>
        </w:rPr>
        <w:t>« </w:t>
      </w:r>
      <w:r w:rsidR="00971432">
        <w:rPr>
          <w:rFonts w:ascii="Helvetica" w:eastAsia="Times New Roman" w:hAnsi="Helvetica" w:cstheme="minorHAnsi"/>
          <w:color w:val="000000"/>
          <w:sz w:val="20"/>
          <w:szCs w:val="20"/>
          <w:lang w:eastAsia="fr-FR"/>
        </w:rPr>
        <w:t>code</w:t>
      </w:r>
      <w:r>
        <w:rPr>
          <w:rFonts w:ascii="Helvetica" w:eastAsia="Times New Roman" w:hAnsi="Helvetica" w:cstheme="minorHAnsi"/>
          <w:color w:val="000000"/>
          <w:sz w:val="20"/>
          <w:szCs w:val="20"/>
          <w:lang w:eastAsia="fr-FR"/>
        </w:rPr>
        <w:t>s</w:t>
      </w:r>
      <w:r w:rsidR="00971432">
        <w:rPr>
          <w:rFonts w:ascii="Helvetica" w:eastAsia="Times New Roman" w:hAnsi="Helvetica" w:cstheme="minorHAnsi"/>
          <w:color w:val="000000"/>
          <w:sz w:val="20"/>
          <w:szCs w:val="20"/>
          <w:lang w:eastAsia="fr-FR"/>
        </w:rPr>
        <w:t xml:space="preserve"> de rapport</w:t>
      </w:r>
      <w:r>
        <w:rPr>
          <w:rFonts w:ascii="Helvetica" w:eastAsia="Times New Roman" w:hAnsi="Helvetica" w:cstheme="minorHAnsi"/>
          <w:color w:val="000000"/>
          <w:sz w:val="20"/>
          <w:szCs w:val="20"/>
          <w:lang w:eastAsia="fr-FR"/>
        </w:rPr>
        <w:t> »</w:t>
      </w:r>
      <w:r w:rsidR="00971432">
        <w:rPr>
          <w:rFonts w:ascii="Helvetica" w:eastAsia="Times New Roman" w:hAnsi="Helvetica" w:cstheme="minorHAnsi"/>
          <w:color w:val="000000"/>
          <w:sz w:val="20"/>
          <w:szCs w:val="20"/>
          <w:lang w:eastAsia="fr-FR"/>
        </w:rPr>
        <w:t>.</w:t>
      </w:r>
      <w:r>
        <w:rPr>
          <w:rFonts w:ascii="Helvetica" w:eastAsia="Times New Roman" w:hAnsi="Helvetica" w:cstheme="minorHAnsi"/>
          <w:color w:val="000000"/>
          <w:sz w:val="20"/>
          <w:szCs w:val="20"/>
          <w:lang w:eastAsia="fr-FR"/>
        </w:rPr>
        <w:t xml:space="preserve"> Les champs « 1</w:t>
      </w:r>
      <w:r w:rsidRPr="002D78F0">
        <w:rPr>
          <w:rFonts w:ascii="Helvetica" w:eastAsia="Times New Roman" w:hAnsi="Helvetica" w:cstheme="minorHAnsi"/>
          <w:color w:val="000000"/>
          <w:sz w:val="20"/>
          <w:szCs w:val="20"/>
          <w:vertAlign w:val="superscript"/>
          <w:lang w:eastAsia="fr-FR"/>
        </w:rPr>
        <w:t>e</w:t>
      </w:r>
      <w:r>
        <w:rPr>
          <w:rFonts w:ascii="Helvetica" w:eastAsia="Times New Roman" w:hAnsi="Helvetica" w:cstheme="minorHAnsi"/>
          <w:color w:val="000000"/>
          <w:sz w:val="20"/>
          <w:szCs w:val="20"/>
          <w:lang w:eastAsia="fr-FR"/>
        </w:rPr>
        <w:t xml:space="preserve"> code de rapport », « 2</w:t>
      </w:r>
      <w:r w:rsidRPr="002D78F0">
        <w:rPr>
          <w:rFonts w:ascii="Helvetica" w:eastAsia="Times New Roman" w:hAnsi="Helvetica" w:cstheme="minorHAnsi"/>
          <w:color w:val="000000"/>
          <w:sz w:val="20"/>
          <w:szCs w:val="20"/>
          <w:vertAlign w:val="superscript"/>
          <w:lang w:eastAsia="fr-FR"/>
        </w:rPr>
        <w:t>e</w:t>
      </w:r>
      <w:r>
        <w:rPr>
          <w:rFonts w:ascii="Helvetica" w:eastAsia="Times New Roman" w:hAnsi="Helvetica" w:cstheme="minorHAnsi"/>
          <w:color w:val="000000"/>
          <w:sz w:val="20"/>
          <w:szCs w:val="20"/>
          <w:lang w:eastAsia="fr-FR"/>
        </w:rPr>
        <w:t xml:space="preserve"> code de rapport » et « 3</w:t>
      </w:r>
      <w:r w:rsidRPr="002D78F0">
        <w:rPr>
          <w:rFonts w:ascii="Helvetica" w:eastAsia="Times New Roman" w:hAnsi="Helvetica" w:cstheme="minorHAnsi"/>
          <w:color w:val="000000"/>
          <w:sz w:val="20"/>
          <w:szCs w:val="20"/>
          <w:vertAlign w:val="superscript"/>
          <w:lang w:eastAsia="fr-FR"/>
        </w:rPr>
        <w:t>e</w:t>
      </w:r>
      <w:r>
        <w:rPr>
          <w:rFonts w:ascii="Helvetica" w:eastAsia="Times New Roman" w:hAnsi="Helvetica" w:cstheme="minorHAnsi"/>
          <w:color w:val="000000"/>
          <w:sz w:val="20"/>
          <w:szCs w:val="20"/>
          <w:lang w:eastAsia="fr-FR"/>
        </w:rPr>
        <w:t xml:space="preserve"> code de rapport » remplacent donc les champs initialement dénommés « Code statistique », « Code statistique secondaire » et « Code statistique tertiaire ». </w:t>
      </w:r>
    </w:p>
    <w:p w14:paraId="4BC5BDA6" w14:textId="7BBBC001" w:rsidR="003E611C" w:rsidRDefault="003E611C" w:rsidP="003E1E4A">
      <w:pPr>
        <w:shd w:val="clear" w:color="auto" w:fill="FFFFFF"/>
        <w:jc w:val="both"/>
        <w:rPr>
          <w:rFonts w:ascii="Helvetica" w:eastAsia="Times New Roman" w:hAnsi="Helvetica" w:cs="Helvetica"/>
          <w:color w:val="000000"/>
          <w:sz w:val="20"/>
          <w:szCs w:val="20"/>
          <w:lang w:eastAsia="fr-FR"/>
        </w:rPr>
      </w:pPr>
      <w:r w:rsidRPr="003E611C">
        <w:rPr>
          <w:rFonts w:ascii="Helvetica" w:eastAsia="Times New Roman" w:hAnsi="Helvetica" w:cs="Helvetica"/>
          <w:noProof/>
          <w:color w:val="000000"/>
          <w:sz w:val="20"/>
          <w:szCs w:val="20"/>
          <w:lang w:eastAsia="fr-FR"/>
        </w:rPr>
        <w:drawing>
          <wp:inline distT="0" distB="0" distL="0" distR="0" wp14:anchorId="28FD0199" wp14:editId="3138E43C">
            <wp:extent cx="5760720" cy="15341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34160"/>
                    </a:xfrm>
                    <a:prstGeom prst="rect">
                      <a:avLst/>
                    </a:prstGeom>
                  </pic:spPr>
                </pic:pic>
              </a:graphicData>
            </a:graphic>
          </wp:inline>
        </w:drawing>
      </w:r>
    </w:p>
    <w:p w14:paraId="37AEDE7C" w14:textId="77777777" w:rsidR="00F07F27" w:rsidRDefault="00F07F27" w:rsidP="00495EEC">
      <w:pPr>
        <w:shd w:val="clear" w:color="auto" w:fill="FFFFFF"/>
        <w:jc w:val="both"/>
        <w:rPr>
          <w:rFonts w:ascii="Helvetica" w:eastAsia="Times New Roman" w:hAnsi="Helvetica" w:cstheme="minorHAnsi"/>
          <w:color w:val="000000"/>
          <w:sz w:val="20"/>
          <w:szCs w:val="20"/>
          <w:lang w:eastAsia="fr-FR"/>
        </w:rPr>
      </w:pPr>
    </w:p>
    <w:p w14:paraId="6CC1E12B" w14:textId="3B6F4B77" w:rsidR="00495EEC" w:rsidRDefault="00495EEC" w:rsidP="00495EEC">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theme="minorHAnsi"/>
          <w:color w:val="000000"/>
          <w:sz w:val="20"/>
          <w:szCs w:val="20"/>
          <w:lang w:eastAsia="fr-FR"/>
        </w:rPr>
        <w:t xml:space="preserve">Pour rappel, il s’agit de listes de codes fermées </w:t>
      </w:r>
      <w:r w:rsidR="001B4CAC">
        <w:rPr>
          <w:rFonts w:ascii="Helvetica" w:eastAsia="Times New Roman" w:hAnsi="Helvetica" w:cstheme="minorHAnsi"/>
          <w:color w:val="000000"/>
          <w:sz w:val="20"/>
          <w:szCs w:val="20"/>
          <w:lang w:eastAsia="fr-FR"/>
        </w:rPr>
        <w:t xml:space="preserve">et </w:t>
      </w:r>
      <w:r>
        <w:rPr>
          <w:rFonts w:ascii="Helvetica" w:eastAsia="Times New Roman" w:hAnsi="Helvetica" w:cstheme="minorHAnsi"/>
          <w:color w:val="000000"/>
          <w:sz w:val="20"/>
          <w:szCs w:val="20"/>
          <w:lang w:eastAsia="fr-FR"/>
        </w:rPr>
        <w:t>paramétré</w:t>
      </w:r>
      <w:r w:rsidR="001B4CAC">
        <w:rPr>
          <w:rFonts w:ascii="Helvetica" w:eastAsia="Times New Roman" w:hAnsi="Helvetica" w:cstheme="minorHAnsi"/>
          <w:color w:val="000000"/>
          <w:sz w:val="20"/>
          <w:szCs w:val="20"/>
          <w:lang w:eastAsia="fr-FR"/>
        </w:rPr>
        <w:t>es</w:t>
      </w:r>
      <w:r>
        <w:rPr>
          <w:rFonts w:ascii="Helvetica" w:eastAsia="Times New Roman" w:hAnsi="Helvetica" w:cstheme="minorHAnsi"/>
          <w:color w:val="000000"/>
          <w:sz w:val="20"/>
          <w:szCs w:val="20"/>
          <w:lang w:eastAsia="fr-FR"/>
        </w:rPr>
        <w:t xml:space="preserve"> dans Configuration &gt; Acquisitions &gt; Commandes. </w:t>
      </w:r>
      <w:r w:rsidR="001B4CAC">
        <w:rPr>
          <w:rFonts w:ascii="Helvetica" w:eastAsia="Times New Roman" w:hAnsi="Helvetica" w:cstheme="minorHAnsi"/>
          <w:color w:val="000000"/>
          <w:sz w:val="20"/>
          <w:szCs w:val="20"/>
          <w:lang w:eastAsia="fr-FR"/>
        </w:rPr>
        <w:t>Ces</w:t>
      </w:r>
      <w:r>
        <w:rPr>
          <w:rFonts w:ascii="Helvetica" w:eastAsia="Times New Roman" w:hAnsi="Helvetica" w:cstheme="minorHAnsi"/>
          <w:color w:val="000000"/>
          <w:sz w:val="20"/>
          <w:szCs w:val="20"/>
          <w:lang w:eastAsia="fr-FR"/>
        </w:rPr>
        <w:t xml:space="preserve"> peuvent être également utilisés depuis les lignes de facture ou liés à des transactions (transfert d’argent ou ajout d’allocations depuis les comptes budgétaires).</w:t>
      </w:r>
    </w:p>
    <w:p w14:paraId="6C2A3CD4" w14:textId="19EBAF19" w:rsidR="00495EEC" w:rsidRDefault="002D78F0" w:rsidP="003E1E4A">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Si besoin, il sera donc </w:t>
      </w:r>
      <w:r w:rsidR="00971432">
        <w:rPr>
          <w:rFonts w:ascii="Helvetica" w:eastAsia="Times New Roman" w:hAnsi="Helvetica" w:cs="Helvetica"/>
          <w:color w:val="000000"/>
          <w:sz w:val="20"/>
          <w:szCs w:val="20"/>
          <w:lang w:eastAsia="fr-FR"/>
        </w:rPr>
        <w:t xml:space="preserve">possible de rajouter deux autres </w:t>
      </w:r>
      <w:r w:rsidR="00495EEC">
        <w:rPr>
          <w:rFonts w:ascii="Helvetica" w:eastAsia="Times New Roman" w:hAnsi="Helvetica" w:cs="Helvetica"/>
          <w:color w:val="000000"/>
          <w:sz w:val="20"/>
          <w:szCs w:val="20"/>
          <w:lang w:eastAsia="fr-FR"/>
        </w:rPr>
        <w:t xml:space="preserve">liste de </w:t>
      </w:r>
      <w:r w:rsidR="00971432">
        <w:rPr>
          <w:rFonts w:ascii="Helvetica" w:eastAsia="Times New Roman" w:hAnsi="Helvetica" w:cs="Helvetica"/>
          <w:color w:val="000000"/>
          <w:sz w:val="20"/>
          <w:szCs w:val="20"/>
          <w:lang w:eastAsia="fr-FR"/>
        </w:rPr>
        <w:t xml:space="preserve">codes statistiques (4 et 5) après </w:t>
      </w:r>
      <w:r w:rsidR="00F07F27">
        <w:rPr>
          <w:rFonts w:ascii="Helvetica" w:eastAsia="Times New Roman" w:hAnsi="Helvetica" w:cs="Helvetica"/>
          <w:color w:val="000000"/>
          <w:sz w:val="20"/>
          <w:szCs w:val="20"/>
          <w:lang w:eastAsia="fr-FR"/>
        </w:rPr>
        <w:t>concertation avec le SICD</w:t>
      </w:r>
      <w:proofErr w:type="gramStart"/>
      <w:r w:rsidR="00F07F27">
        <w:rPr>
          <w:rFonts w:ascii="Helvetica" w:eastAsia="Times New Roman" w:hAnsi="Helvetica" w:cs="Helvetica"/>
          <w:color w:val="000000"/>
          <w:sz w:val="20"/>
          <w:szCs w:val="20"/>
          <w:lang w:eastAsia="fr-FR"/>
        </w:rPr>
        <w:t xml:space="preserve">. </w:t>
      </w:r>
      <w:r w:rsidR="00971432">
        <w:rPr>
          <w:rFonts w:ascii="Helvetica" w:eastAsia="Times New Roman" w:hAnsi="Helvetica" w:cs="Helvetica"/>
          <w:color w:val="000000"/>
          <w:sz w:val="20"/>
          <w:szCs w:val="20"/>
          <w:lang w:eastAsia="fr-FR"/>
        </w:rPr>
        <w:t>.</w:t>
      </w:r>
      <w:proofErr w:type="gramEnd"/>
    </w:p>
    <w:p w14:paraId="0899B80D" w14:textId="5F3647A3" w:rsidR="005A6CA4" w:rsidRDefault="002D78F0" w:rsidP="005A6CA4">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Il est à noter qu’une</w:t>
      </w:r>
      <w:r w:rsidR="00971432">
        <w:rPr>
          <w:rFonts w:ascii="Helvetica" w:eastAsia="Times New Roman" w:hAnsi="Helvetica" w:cs="Helvetica"/>
          <w:color w:val="000000"/>
          <w:sz w:val="20"/>
          <w:szCs w:val="20"/>
          <w:lang w:eastAsia="fr-FR"/>
        </w:rPr>
        <w:t xml:space="preserve"> demande de modif</w:t>
      </w:r>
      <w:r w:rsidR="00495EEC">
        <w:rPr>
          <w:rFonts w:ascii="Helvetica" w:eastAsia="Times New Roman" w:hAnsi="Helvetica" w:cs="Helvetica"/>
          <w:color w:val="000000"/>
          <w:sz w:val="20"/>
          <w:szCs w:val="20"/>
          <w:lang w:eastAsia="fr-FR"/>
        </w:rPr>
        <w:t xml:space="preserve">ication de la traduction des termes codes de rapport &gt; codes statistiques </w:t>
      </w:r>
      <w:r>
        <w:rPr>
          <w:rFonts w:ascii="Helvetica" w:eastAsia="Times New Roman" w:hAnsi="Helvetica" w:cs="Helvetica"/>
          <w:color w:val="000000"/>
          <w:sz w:val="20"/>
          <w:szCs w:val="20"/>
          <w:lang w:eastAsia="fr-FR"/>
        </w:rPr>
        <w:t>sera</w:t>
      </w:r>
      <w:r w:rsidR="00495EEC">
        <w:rPr>
          <w:rFonts w:ascii="Helvetica" w:eastAsia="Times New Roman" w:hAnsi="Helvetica" w:cs="Helvetica"/>
          <w:color w:val="000000"/>
          <w:sz w:val="20"/>
          <w:szCs w:val="20"/>
          <w:lang w:eastAsia="fr-FR"/>
        </w:rPr>
        <w:t xml:space="preserve"> faite auprès d’Ex </w:t>
      </w:r>
      <w:proofErr w:type="spellStart"/>
      <w:r w:rsidR="00495EEC">
        <w:rPr>
          <w:rFonts w:ascii="Helvetica" w:eastAsia="Times New Roman" w:hAnsi="Helvetica" w:cs="Helvetica"/>
          <w:color w:val="000000"/>
          <w:sz w:val="20"/>
          <w:szCs w:val="20"/>
          <w:lang w:eastAsia="fr-FR"/>
        </w:rPr>
        <w:t>Libris</w:t>
      </w:r>
      <w:proofErr w:type="spellEnd"/>
      <w:r w:rsidR="00495EEC">
        <w:rPr>
          <w:rFonts w:ascii="Helvetica" w:eastAsia="Times New Roman" w:hAnsi="Helvetica" w:cs="Helvetica"/>
          <w:color w:val="000000"/>
          <w:sz w:val="20"/>
          <w:szCs w:val="20"/>
          <w:lang w:eastAsia="fr-FR"/>
        </w:rPr>
        <w:t>.</w:t>
      </w:r>
    </w:p>
    <w:p w14:paraId="236B464A" w14:textId="79A75021" w:rsidR="001B4CAC" w:rsidRDefault="001B4CAC" w:rsidP="005A6CA4">
      <w:pPr>
        <w:shd w:val="clear" w:color="auto" w:fill="FFFFFF"/>
        <w:jc w:val="both"/>
        <w:rPr>
          <w:rFonts w:ascii="Helvetica" w:eastAsia="Times New Roman" w:hAnsi="Helvetica" w:cs="Helvetica"/>
          <w:color w:val="000000"/>
          <w:sz w:val="20"/>
          <w:szCs w:val="20"/>
          <w:lang w:eastAsia="fr-FR"/>
        </w:rPr>
      </w:pPr>
    </w:p>
    <w:p w14:paraId="22B9EE7D" w14:textId="77777777" w:rsidR="00F07F27" w:rsidRPr="001B4CAC" w:rsidRDefault="00F07F27" w:rsidP="005A6CA4">
      <w:pPr>
        <w:shd w:val="clear" w:color="auto" w:fill="FFFFFF"/>
        <w:jc w:val="both"/>
        <w:rPr>
          <w:rFonts w:ascii="Helvetica" w:eastAsia="Times New Roman" w:hAnsi="Helvetica" w:cs="Helvetica"/>
          <w:color w:val="000000"/>
          <w:sz w:val="20"/>
          <w:szCs w:val="20"/>
          <w:lang w:eastAsia="fr-FR"/>
        </w:rPr>
      </w:pPr>
    </w:p>
    <w:p w14:paraId="283D9DB0" w14:textId="1924730A" w:rsidR="00495EEC" w:rsidRDefault="005A6CA4" w:rsidP="005A6CA4">
      <w:pPr>
        <w:shd w:val="clear" w:color="auto" w:fill="FFFFFF"/>
        <w:jc w:val="both"/>
        <w:rPr>
          <w:rFonts w:eastAsia="Times New Roman" w:cstheme="minorHAnsi"/>
          <w:sz w:val="32"/>
          <w:szCs w:val="26"/>
          <w:lang w:eastAsia="fr-FR"/>
        </w:rPr>
      </w:pPr>
      <w:r>
        <w:rPr>
          <w:rFonts w:eastAsia="Times New Roman" w:cstheme="minorHAnsi"/>
          <w:sz w:val="32"/>
          <w:szCs w:val="26"/>
          <w:lang w:eastAsia="fr-FR"/>
        </w:rPr>
        <w:lastRenderedPageBreak/>
        <w:t>Enregistrement de la routine de tri et des filtres (statut de réception, localisation) depuis la page réceptionner.</w:t>
      </w:r>
    </w:p>
    <w:p w14:paraId="265E0C3E" w14:textId="21558890" w:rsidR="005A6CA4" w:rsidRDefault="005A6CA4"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La routine de tri et les filtres utilisés depuis Acquisitions &gt; réceptionner &gt; gérer les exemplai</w:t>
      </w:r>
      <w:r w:rsidR="001B4CAC">
        <w:rPr>
          <w:rFonts w:ascii="Helvetica" w:eastAsia="Times New Roman" w:hAnsi="Helvetica" w:cstheme="minorHAnsi"/>
          <w:color w:val="000000"/>
          <w:sz w:val="20"/>
          <w:szCs w:val="20"/>
          <w:lang w:eastAsia="fr-FR"/>
        </w:rPr>
        <w:t xml:space="preserve">res sont désormais sauvegardés </w:t>
      </w:r>
      <w:r>
        <w:rPr>
          <w:rFonts w:ascii="Helvetica" w:eastAsia="Times New Roman" w:hAnsi="Helvetica" w:cstheme="minorHAnsi"/>
          <w:color w:val="000000"/>
          <w:sz w:val="20"/>
          <w:szCs w:val="20"/>
          <w:lang w:eastAsia="fr-FR"/>
        </w:rPr>
        <w:t>même après avoir quitté sa session de travail Alma.</w:t>
      </w:r>
    </w:p>
    <w:p w14:paraId="06F60F51" w14:textId="2B7CF164" w:rsidR="005A6CA4" w:rsidRDefault="005A6CA4" w:rsidP="005A6CA4">
      <w:pPr>
        <w:shd w:val="clear" w:color="auto" w:fill="FFFFFF"/>
        <w:jc w:val="both"/>
        <w:rPr>
          <w:rFonts w:ascii="Helvetica" w:eastAsia="Times New Roman" w:hAnsi="Helvetica" w:cstheme="minorHAnsi"/>
          <w:color w:val="000000"/>
          <w:sz w:val="20"/>
          <w:szCs w:val="20"/>
          <w:lang w:eastAsia="fr-FR"/>
        </w:rPr>
      </w:pPr>
      <w:r w:rsidRPr="005A6CA4">
        <w:rPr>
          <w:rFonts w:ascii="Helvetica" w:eastAsia="Times New Roman" w:hAnsi="Helvetica" w:cstheme="minorHAnsi"/>
          <w:noProof/>
          <w:color w:val="000000"/>
          <w:sz w:val="20"/>
          <w:szCs w:val="20"/>
          <w:lang w:eastAsia="fr-FR"/>
        </w:rPr>
        <w:drawing>
          <wp:inline distT="0" distB="0" distL="0" distR="0" wp14:anchorId="73455D8B" wp14:editId="26E7E305">
            <wp:extent cx="5760720" cy="11607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60780"/>
                    </a:xfrm>
                    <a:prstGeom prst="rect">
                      <a:avLst/>
                    </a:prstGeom>
                  </pic:spPr>
                </pic:pic>
              </a:graphicData>
            </a:graphic>
          </wp:inline>
        </w:drawing>
      </w:r>
    </w:p>
    <w:p w14:paraId="49BEE4CC" w14:textId="77777777" w:rsidR="005A6CA4" w:rsidRDefault="005A6CA4" w:rsidP="005A6CA4">
      <w:pPr>
        <w:shd w:val="clear" w:color="auto" w:fill="FFFFFF"/>
        <w:jc w:val="both"/>
        <w:rPr>
          <w:rFonts w:ascii="Helvetica" w:eastAsia="Times New Roman" w:hAnsi="Helvetica" w:cstheme="minorHAnsi"/>
          <w:color w:val="000000"/>
          <w:sz w:val="20"/>
          <w:szCs w:val="20"/>
          <w:lang w:eastAsia="fr-FR"/>
        </w:rPr>
      </w:pPr>
    </w:p>
    <w:p w14:paraId="0F4F85FD" w14:textId="7C136255" w:rsidR="005A6CA4" w:rsidRDefault="005A6CA4"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Cette nouveauté est particulièrement intéressante pour la réception des fascicules de périodiques.</w:t>
      </w:r>
    </w:p>
    <w:p w14:paraId="0EB0574F" w14:textId="1551CB21" w:rsidR="005A6CA4" w:rsidRDefault="005A6CA4"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En effet, </w:t>
      </w:r>
      <w:r w:rsidR="001B4CAC">
        <w:rPr>
          <w:rFonts w:ascii="Helvetica" w:eastAsia="Times New Roman" w:hAnsi="Helvetica" w:cstheme="minorHAnsi"/>
          <w:color w:val="000000"/>
          <w:sz w:val="20"/>
          <w:szCs w:val="20"/>
          <w:lang w:eastAsia="fr-FR"/>
        </w:rPr>
        <w:t xml:space="preserve">il est possible de </w:t>
      </w:r>
      <w:r>
        <w:rPr>
          <w:rFonts w:ascii="Helvetica" w:eastAsia="Times New Roman" w:hAnsi="Helvetica" w:cstheme="minorHAnsi"/>
          <w:color w:val="000000"/>
          <w:sz w:val="20"/>
          <w:szCs w:val="20"/>
          <w:lang w:eastAsia="fr-FR"/>
        </w:rPr>
        <w:t>sélectionner la routine de tri &gt; description &gt; ordre croissant</w:t>
      </w:r>
    </w:p>
    <w:p w14:paraId="6852F4B0" w14:textId="6401D7B5" w:rsidR="005A6CA4" w:rsidRDefault="005A6CA4" w:rsidP="005A6CA4">
      <w:pPr>
        <w:shd w:val="clear" w:color="auto" w:fill="FFFFFF"/>
        <w:jc w:val="both"/>
        <w:rPr>
          <w:rFonts w:ascii="Helvetica" w:eastAsia="Times New Roman" w:hAnsi="Helvetica" w:cstheme="minorHAnsi"/>
          <w:color w:val="000000"/>
          <w:sz w:val="20"/>
          <w:szCs w:val="20"/>
          <w:lang w:eastAsia="fr-FR"/>
        </w:rPr>
      </w:pPr>
      <w:r w:rsidRPr="005A6CA4">
        <w:rPr>
          <w:rFonts w:ascii="Helvetica" w:eastAsia="Times New Roman" w:hAnsi="Helvetica" w:cstheme="minorHAnsi"/>
          <w:noProof/>
          <w:color w:val="000000"/>
          <w:sz w:val="20"/>
          <w:szCs w:val="20"/>
          <w:lang w:eastAsia="fr-FR"/>
        </w:rPr>
        <w:drawing>
          <wp:inline distT="0" distB="0" distL="0" distR="0" wp14:anchorId="4D6A9E27" wp14:editId="0E422905">
            <wp:extent cx="3406435" cy="1577477"/>
            <wp:effectExtent l="0" t="0" r="381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6435" cy="1577477"/>
                    </a:xfrm>
                    <a:prstGeom prst="rect">
                      <a:avLst/>
                    </a:prstGeom>
                  </pic:spPr>
                </pic:pic>
              </a:graphicData>
            </a:graphic>
          </wp:inline>
        </w:drawing>
      </w:r>
    </w:p>
    <w:p w14:paraId="2A9C6FC8" w14:textId="77777777" w:rsidR="00F07F27" w:rsidRDefault="00F07F27" w:rsidP="005A6CA4">
      <w:pPr>
        <w:shd w:val="clear" w:color="auto" w:fill="FFFFFF"/>
        <w:jc w:val="both"/>
        <w:rPr>
          <w:rFonts w:ascii="Helvetica" w:eastAsia="Times New Roman" w:hAnsi="Helvetica" w:cstheme="minorHAnsi"/>
          <w:color w:val="000000"/>
          <w:sz w:val="20"/>
          <w:szCs w:val="20"/>
          <w:lang w:eastAsia="fr-FR"/>
        </w:rPr>
      </w:pPr>
    </w:p>
    <w:p w14:paraId="35BD266D" w14:textId="2A4816B9" w:rsidR="005A6CA4" w:rsidRDefault="005A6CA4"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Et le filtre </w:t>
      </w:r>
      <w:r w:rsidR="001B4CAC">
        <w:rPr>
          <w:rFonts w:ascii="Helvetica" w:eastAsia="Times New Roman" w:hAnsi="Helvetica" w:cstheme="minorHAnsi"/>
          <w:color w:val="000000"/>
          <w:sz w:val="20"/>
          <w:szCs w:val="20"/>
          <w:lang w:eastAsia="fr-FR"/>
        </w:rPr>
        <w:t>statut de réception &gt; non réceptionné</w:t>
      </w:r>
    </w:p>
    <w:p w14:paraId="44E2F7E0" w14:textId="35993BC1" w:rsidR="001B4CAC" w:rsidRDefault="001B4CAC" w:rsidP="005A6CA4">
      <w:pPr>
        <w:shd w:val="clear" w:color="auto" w:fill="FFFFFF"/>
        <w:jc w:val="both"/>
        <w:rPr>
          <w:rFonts w:ascii="Helvetica" w:eastAsia="Times New Roman" w:hAnsi="Helvetica" w:cstheme="minorHAnsi"/>
          <w:color w:val="000000"/>
          <w:sz w:val="20"/>
          <w:szCs w:val="20"/>
          <w:lang w:eastAsia="fr-FR"/>
        </w:rPr>
      </w:pPr>
      <w:r w:rsidRPr="001B4CAC">
        <w:rPr>
          <w:rFonts w:ascii="Helvetica" w:eastAsia="Times New Roman" w:hAnsi="Helvetica" w:cstheme="minorHAnsi"/>
          <w:noProof/>
          <w:color w:val="000000"/>
          <w:sz w:val="20"/>
          <w:szCs w:val="20"/>
          <w:lang w:eastAsia="fr-FR"/>
        </w:rPr>
        <w:drawing>
          <wp:inline distT="0" distB="0" distL="0" distR="0" wp14:anchorId="27A5B171" wp14:editId="1A9511EC">
            <wp:extent cx="5707875" cy="1204064"/>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7875" cy="1204064"/>
                    </a:xfrm>
                    <a:prstGeom prst="rect">
                      <a:avLst/>
                    </a:prstGeom>
                  </pic:spPr>
                </pic:pic>
              </a:graphicData>
            </a:graphic>
          </wp:inline>
        </w:drawing>
      </w:r>
    </w:p>
    <w:p w14:paraId="152B4DDF" w14:textId="77777777" w:rsidR="00F07F27" w:rsidRDefault="00F07F27" w:rsidP="005A6CA4">
      <w:pPr>
        <w:shd w:val="clear" w:color="auto" w:fill="FFFFFF"/>
        <w:jc w:val="both"/>
        <w:rPr>
          <w:rFonts w:ascii="Helvetica" w:eastAsia="Times New Roman" w:hAnsi="Helvetica" w:cstheme="minorHAnsi"/>
          <w:color w:val="000000"/>
          <w:sz w:val="20"/>
          <w:szCs w:val="20"/>
          <w:lang w:eastAsia="fr-FR"/>
        </w:rPr>
      </w:pPr>
    </w:p>
    <w:p w14:paraId="473F23A6" w14:textId="36AB7AEB" w:rsidR="001B4CAC" w:rsidRDefault="001B4CAC" w:rsidP="005A6CA4">
      <w:pPr>
        <w:shd w:val="clear" w:color="auto" w:fill="FFFFFF"/>
        <w:jc w:val="both"/>
        <w:rPr>
          <w:rFonts w:ascii="Helvetica" w:eastAsia="Times New Roman" w:hAnsi="Helvetica" w:cstheme="minorHAnsi"/>
          <w:color w:val="000000"/>
          <w:sz w:val="20"/>
          <w:szCs w:val="20"/>
          <w:lang w:eastAsia="fr-FR"/>
        </w:rPr>
      </w:pPr>
      <w:proofErr w:type="gramStart"/>
      <w:r>
        <w:rPr>
          <w:rFonts w:ascii="Helvetica" w:eastAsia="Times New Roman" w:hAnsi="Helvetica" w:cstheme="minorHAnsi"/>
          <w:color w:val="000000"/>
          <w:sz w:val="20"/>
          <w:szCs w:val="20"/>
          <w:lang w:eastAsia="fr-FR"/>
        </w:rPr>
        <w:t>pour</w:t>
      </w:r>
      <w:proofErr w:type="gramEnd"/>
      <w:r>
        <w:rPr>
          <w:rFonts w:ascii="Helvetica" w:eastAsia="Times New Roman" w:hAnsi="Helvetica" w:cstheme="minorHAnsi"/>
          <w:color w:val="000000"/>
          <w:sz w:val="20"/>
          <w:szCs w:val="20"/>
          <w:lang w:eastAsia="fr-FR"/>
        </w:rPr>
        <w:t xml:space="preserve"> voir apparaître dans sa liste de résultats, l’ensemble des fascicules à recevoir dans les mois ou semaines à venir classés selon les données du champ description. Une fois que ces paramètres ont été choisis, ils seront proposés par défaut lors </w:t>
      </w:r>
      <w:r w:rsidR="00F3154E">
        <w:rPr>
          <w:rFonts w:ascii="Helvetica" w:eastAsia="Times New Roman" w:hAnsi="Helvetica" w:cstheme="minorHAnsi"/>
          <w:color w:val="000000"/>
          <w:sz w:val="20"/>
          <w:szCs w:val="20"/>
          <w:lang w:eastAsia="fr-FR"/>
        </w:rPr>
        <w:t>des prochaines sessions</w:t>
      </w:r>
      <w:bookmarkStart w:id="2" w:name="_GoBack"/>
      <w:bookmarkEnd w:id="2"/>
      <w:r>
        <w:rPr>
          <w:rFonts w:ascii="Helvetica" w:eastAsia="Times New Roman" w:hAnsi="Helvetica" w:cstheme="minorHAnsi"/>
          <w:color w:val="000000"/>
          <w:sz w:val="20"/>
          <w:szCs w:val="20"/>
          <w:lang w:eastAsia="fr-FR"/>
        </w:rPr>
        <w:t xml:space="preserve"> de travail dans Alma.</w:t>
      </w:r>
    </w:p>
    <w:p w14:paraId="730E6316" w14:textId="520D8F73" w:rsidR="00073E8F" w:rsidRDefault="00073E8F">
      <w:pPr>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br w:type="page"/>
      </w:r>
    </w:p>
    <w:p w14:paraId="08859216" w14:textId="54D0C7C7" w:rsidR="00F07F27" w:rsidRPr="00E85728" w:rsidRDefault="00F07F27" w:rsidP="00F07F27">
      <w:pPr>
        <w:keepNext/>
        <w:keepLines/>
        <w:spacing w:before="240" w:after="0"/>
        <w:outlineLvl w:val="0"/>
        <w:rPr>
          <w:rFonts w:eastAsiaTheme="majorEastAsia" w:cstheme="majorBidi"/>
          <w:sz w:val="40"/>
          <w:szCs w:val="32"/>
        </w:rPr>
      </w:pPr>
      <w:r>
        <w:rPr>
          <w:rFonts w:eastAsiaTheme="majorEastAsia" w:cstheme="majorBidi"/>
          <w:sz w:val="40"/>
          <w:szCs w:val="32"/>
        </w:rPr>
        <w:lastRenderedPageBreak/>
        <w:t>Gestion des données</w:t>
      </w:r>
    </w:p>
    <w:p w14:paraId="07421C21" w14:textId="350EA0FE" w:rsidR="00F07F27" w:rsidRDefault="00F07F27" w:rsidP="00F07F27">
      <w:pPr>
        <w:rPr>
          <w:sz w:val="32"/>
          <w:szCs w:val="32"/>
        </w:rPr>
      </w:pPr>
      <w:r>
        <w:rPr>
          <w:sz w:val="32"/>
          <w:szCs w:val="32"/>
        </w:rPr>
        <w:t>Nouveaux index de recherche</w:t>
      </w:r>
    </w:p>
    <w:p w14:paraId="0E3DD211" w14:textId="0B46E6C0" w:rsidR="00F07F27" w:rsidRDefault="00F07F27" w:rsidP="00F07F27">
      <w:pPr>
        <w:jc w:val="both"/>
        <w:rPr>
          <w:rFonts w:ascii="Helvetica" w:hAnsi="Helvetica" w:cs="Helvetica"/>
          <w:sz w:val="20"/>
          <w:szCs w:val="20"/>
        </w:rPr>
      </w:pPr>
      <w:r>
        <w:rPr>
          <w:rFonts w:ascii="Helvetica" w:hAnsi="Helvetica" w:cs="Helvetica"/>
          <w:sz w:val="20"/>
          <w:szCs w:val="20"/>
        </w:rPr>
        <w:t xml:space="preserve">Trois nouveaux index de recherche sont ajoutés avec cette version, dont l’un intéresse qui intéressera spécifiquement les gestionnaires de périodiques : </w:t>
      </w:r>
    </w:p>
    <w:p w14:paraId="5B688CCC" w14:textId="77777777" w:rsidR="00F07F27" w:rsidRDefault="00F07F27" w:rsidP="00F07F27">
      <w:pPr>
        <w:pStyle w:val="Paragraphedeliste"/>
        <w:numPr>
          <w:ilvl w:val="0"/>
          <w:numId w:val="28"/>
        </w:numPr>
        <w:jc w:val="both"/>
        <w:rPr>
          <w:rFonts w:ascii="Helvetica" w:hAnsi="Helvetica" w:cs="Helvetica"/>
          <w:sz w:val="20"/>
          <w:szCs w:val="20"/>
        </w:rPr>
      </w:pPr>
      <w:r>
        <w:rPr>
          <w:rFonts w:ascii="Helvetica" w:hAnsi="Helvetica" w:cs="Helvetica"/>
          <w:sz w:val="20"/>
          <w:szCs w:val="20"/>
        </w:rPr>
        <w:t>Date de création</w:t>
      </w:r>
    </w:p>
    <w:p w14:paraId="71B7E0D8" w14:textId="1A44BADF" w:rsidR="00F07F27" w:rsidRPr="00F07F27" w:rsidRDefault="00F07F27" w:rsidP="00F07F27">
      <w:pPr>
        <w:pStyle w:val="Paragraphedeliste"/>
        <w:numPr>
          <w:ilvl w:val="0"/>
          <w:numId w:val="28"/>
        </w:numPr>
        <w:jc w:val="both"/>
        <w:rPr>
          <w:rFonts w:ascii="Helvetica" w:hAnsi="Helvetica" w:cs="Helvetica"/>
          <w:sz w:val="20"/>
          <w:szCs w:val="20"/>
        </w:rPr>
      </w:pPr>
      <w:r>
        <w:rPr>
          <w:rFonts w:ascii="Helvetica" w:hAnsi="Helvetica" w:cs="Helvetica"/>
          <w:sz w:val="20"/>
          <w:szCs w:val="20"/>
        </w:rPr>
        <w:t>D</w:t>
      </w:r>
      <w:r w:rsidRPr="00F07F27">
        <w:rPr>
          <w:rFonts w:ascii="Helvetica" w:hAnsi="Helvetica" w:cs="Helvetica"/>
          <w:sz w:val="20"/>
          <w:szCs w:val="20"/>
        </w:rPr>
        <w:t>ate de modification</w:t>
      </w:r>
    </w:p>
    <w:p w14:paraId="3639B6E1" w14:textId="7BF3DDAA" w:rsidR="00F07F27" w:rsidRDefault="00F07F27" w:rsidP="00F07F27">
      <w:pPr>
        <w:pStyle w:val="Paragraphedeliste"/>
        <w:numPr>
          <w:ilvl w:val="0"/>
          <w:numId w:val="28"/>
        </w:numPr>
        <w:jc w:val="both"/>
        <w:rPr>
          <w:rFonts w:ascii="Helvetica" w:hAnsi="Helvetica" w:cs="Helvetica"/>
          <w:sz w:val="20"/>
          <w:szCs w:val="20"/>
        </w:rPr>
      </w:pPr>
      <w:r>
        <w:rPr>
          <w:rFonts w:ascii="Helvetica" w:hAnsi="Helvetica" w:cs="Helvetica"/>
          <w:sz w:val="20"/>
          <w:szCs w:val="20"/>
        </w:rPr>
        <w:t>Fréquence de modèle</w:t>
      </w:r>
    </w:p>
    <w:p w14:paraId="558BB266" w14:textId="2AB09E54" w:rsidR="00F07F27" w:rsidRDefault="00F07F27" w:rsidP="00F07F27">
      <w:pPr>
        <w:jc w:val="both"/>
        <w:rPr>
          <w:rFonts w:ascii="Helvetica" w:hAnsi="Helvetica" w:cs="Helvetica"/>
          <w:sz w:val="20"/>
          <w:szCs w:val="20"/>
        </w:rPr>
      </w:pPr>
      <w:r>
        <w:rPr>
          <w:rFonts w:ascii="Helvetica" w:hAnsi="Helvetica" w:cs="Helvetica"/>
          <w:sz w:val="20"/>
          <w:szCs w:val="20"/>
        </w:rPr>
        <w:t>Ce dernier index n’est pas proposé sous la forme d’un menu déroulant. Pour être utilisé, il convient donc de renseigner le code de fréquence (par exemple : m pour un mensuel, w pour un hebdomadaire)</w:t>
      </w:r>
    </w:p>
    <w:p w14:paraId="7F6A97C8" w14:textId="45BCD350" w:rsidR="00F07F27" w:rsidRDefault="00F07F27" w:rsidP="00F07F27">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7803713C" wp14:editId="7AD94CDF">
            <wp:extent cx="5760720" cy="204343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e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043430"/>
                    </a:xfrm>
                    <a:prstGeom prst="rect">
                      <a:avLst/>
                    </a:prstGeom>
                  </pic:spPr>
                </pic:pic>
              </a:graphicData>
            </a:graphic>
          </wp:inline>
        </w:drawing>
      </w:r>
    </w:p>
    <w:p w14:paraId="69C23A97" w14:textId="53B6DA49" w:rsidR="00F07F27" w:rsidRDefault="00F07F27" w:rsidP="00F07F27">
      <w:pPr>
        <w:jc w:val="both"/>
        <w:rPr>
          <w:rFonts w:ascii="Helvetica" w:hAnsi="Helvetica" w:cs="Helvetica"/>
          <w:sz w:val="20"/>
          <w:szCs w:val="20"/>
        </w:rPr>
      </w:pPr>
    </w:p>
    <w:p w14:paraId="604DBF3F" w14:textId="60CA937C" w:rsidR="00F07F27" w:rsidRDefault="00F07F27" w:rsidP="00F07F27">
      <w:pPr>
        <w:jc w:val="both"/>
        <w:rPr>
          <w:rFonts w:ascii="Helvetica" w:hAnsi="Helvetica" w:cs="Helvetica"/>
          <w:sz w:val="20"/>
          <w:szCs w:val="20"/>
        </w:rPr>
      </w:pPr>
      <w:r>
        <w:rPr>
          <w:rFonts w:ascii="Helvetica" w:hAnsi="Helvetica" w:cs="Helvetica"/>
          <w:sz w:val="20"/>
          <w:szCs w:val="20"/>
        </w:rPr>
        <w:t>Ce nouvel index sera immédiatement utilisable pour les notices de fonds créées ou modifiées à partir du 1</w:t>
      </w:r>
      <w:r w:rsidRPr="00F07F27">
        <w:rPr>
          <w:rFonts w:ascii="Helvetica" w:hAnsi="Helvetica" w:cs="Helvetica"/>
          <w:sz w:val="20"/>
          <w:szCs w:val="20"/>
          <w:vertAlign w:val="superscript"/>
        </w:rPr>
        <w:t>er</w:t>
      </w:r>
      <w:r>
        <w:rPr>
          <w:rFonts w:ascii="Helvetica" w:hAnsi="Helvetica" w:cs="Helvetica"/>
          <w:sz w:val="20"/>
          <w:szCs w:val="20"/>
        </w:rPr>
        <w:t xml:space="preserve"> mai. Pour les autres, il ne devrait être utilisable qu’après le 16 mai, c’est-à-dire une fois qu’Ex </w:t>
      </w:r>
      <w:proofErr w:type="spellStart"/>
      <w:r>
        <w:rPr>
          <w:rFonts w:ascii="Helvetica" w:hAnsi="Helvetica" w:cs="Helvetica"/>
          <w:sz w:val="20"/>
          <w:szCs w:val="20"/>
        </w:rPr>
        <w:t>Libris</w:t>
      </w:r>
      <w:proofErr w:type="spellEnd"/>
      <w:r>
        <w:rPr>
          <w:rFonts w:ascii="Helvetica" w:hAnsi="Helvetica" w:cs="Helvetica"/>
          <w:sz w:val="20"/>
          <w:szCs w:val="20"/>
        </w:rPr>
        <w:t xml:space="preserve"> aura procédé à une </w:t>
      </w:r>
      <w:proofErr w:type="spellStart"/>
      <w:r>
        <w:rPr>
          <w:rFonts w:ascii="Helvetica" w:hAnsi="Helvetica" w:cs="Helvetica"/>
          <w:sz w:val="20"/>
          <w:szCs w:val="20"/>
        </w:rPr>
        <w:t>réindexation</w:t>
      </w:r>
      <w:proofErr w:type="spellEnd"/>
      <w:r>
        <w:rPr>
          <w:rFonts w:ascii="Helvetica" w:hAnsi="Helvetica" w:cs="Helvetica"/>
          <w:sz w:val="20"/>
          <w:szCs w:val="20"/>
        </w:rPr>
        <w:t xml:space="preserve"> complète des notices du catalogue. </w:t>
      </w:r>
    </w:p>
    <w:p w14:paraId="23A58958" w14:textId="77777777" w:rsidR="00F07F27" w:rsidRDefault="00F07F27">
      <w:pPr>
        <w:rPr>
          <w:rFonts w:eastAsiaTheme="majorEastAsia" w:cstheme="majorBidi"/>
          <w:sz w:val="40"/>
          <w:szCs w:val="32"/>
        </w:rPr>
      </w:pPr>
      <w:r>
        <w:rPr>
          <w:rFonts w:eastAsiaTheme="majorEastAsia" w:cstheme="majorBidi"/>
          <w:sz w:val="40"/>
          <w:szCs w:val="32"/>
        </w:rPr>
        <w:br w:type="page"/>
      </w:r>
    </w:p>
    <w:p w14:paraId="3A1C5F7A" w14:textId="78DBCF1D" w:rsidR="00073E8F" w:rsidRPr="00E85728" w:rsidRDefault="00073E8F" w:rsidP="00073E8F">
      <w:pPr>
        <w:keepNext/>
        <w:keepLines/>
        <w:spacing w:before="240" w:after="0"/>
        <w:outlineLvl w:val="0"/>
        <w:rPr>
          <w:rFonts w:eastAsiaTheme="majorEastAsia" w:cstheme="majorBidi"/>
          <w:sz w:val="40"/>
          <w:szCs w:val="32"/>
        </w:rPr>
      </w:pPr>
      <w:r>
        <w:rPr>
          <w:rFonts w:eastAsiaTheme="majorEastAsia" w:cstheme="majorBidi"/>
          <w:sz w:val="40"/>
          <w:szCs w:val="32"/>
        </w:rPr>
        <w:lastRenderedPageBreak/>
        <w:t>Services aux usagers</w:t>
      </w:r>
    </w:p>
    <w:p w14:paraId="6D87A861" w14:textId="3E69CA2F" w:rsidR="00073E8F" w:rsidRDefault="00073E8F" w:rsidP="00073E8F">
      <w:pPr>
        <w:rPr>
          <w:sz w:val="32"/>
          <w:szCs w:val="32"/>
        </w:rPr>
      </w:pPr>
      <w:r>
        <w:rPr>
          <w:sz w:val="32"/>
          <w:szCs w:val="32"/>
        </w:rPr>
        <w:t>Affichage des notes de réservation</w:t>
      </w:r>
    </w:p>
    <w:p w14:paraId="08538202" w14:textId="17402A31" w:rsidR="00073E8F" w:rsidRDefault="00073E8F" w:rsidP="00073E8F">
      <w:pPr>
        <w:jc w:val="both"/>
        <w:rPr>
          <w:rFonts w:ascii="Helvetica" w:hAnsi="Helvetica" w:cs="Helvetica"/>
          <w:sz w:val="20"/>
          <w:szCs w:val="20"/>
        </w:rPr>
      </w:pPr>
      <w:r>
        <w:rPr>
          <w:rFonts w:ascii="Helvetica" w:hAnsi="Helvetica" w:cs="Helvetica"/>
          <w:sz w:val="20"/>
          <w:szCs w:val="20"/>
        </w:rPr>
        <w:t xml:space="preserve">Il est possible, lorsqu’une réservation est créée pour un usager, de renseigner une note. </w:t>
      </w:r>
    </w:p>
    <w:p w14:paraId="139F6256" w14:textId="7FAD52DE" w:rsidR="00073E8F" w:rsidRDefault="00073E8F" w:rsidP="00073E8F">
      <w:pPr>
        <w:jc w:val="center"/>
        <w:rPr>
          <w:rFonts w:ascii="Helvetica" w:hAnsi="Helvetica" w:cs="Helvetica"/>
          <w:sz w:val="20"/>
          <w:szCs w:val="20"/>
        </w:rPr>
      </w:pPr>
      <w:r>
        <w:rPr>
          <w:rFonts w:ascii="Helvetica" w:hAnsi="Helvetica" w:cs="Helvetica"/>
          <w:noProof/>
          <w:sz w:val="20"/>
          <w:szCs w:val="20"/>
          <w:lang w:eastAsia="fr-FR"/>
        </w:rPr>
        <w:drawing>
          <wp:inline distT="0" distB="0" distL="0" distR="0" wp14:anchorId="37510962" wp14:editId="18C419FC">
            <wp:extent cx="3079750" cy="16510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ra Instantané_2021-04-27_114010_univ-toulouse-psb.alma.exlibrisgroup.co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9750" cy="1651000"/>
                    </a:xfrm>
                    <a:prstGeom prst="rect">
                      <a:avLst/>
                    </a:prstGeom>
                  </pic:spPr>
                </pic:pic>
              </a:graphicData>
            </a:graphic>
          </wp:inline>
        </w:drawing>
      </w:r>
    </w:p>
    <w:p w14:paraId="5D661516" w14:textId="5ACC385E" w:rsidR="00073E8F" w:rsidRDefault="00073E8F" w:rsidP="00073E8F">
      <w:pPr>
        <w:jc w:val="both"/>
        <w:rPr>
          <w:rFonts w:ascii="Helvetica" w:hAnsi="Helvetica" w:cs="Helvetica"/>
          <w:sz w:val="20"/>
          <w:szCs w:val="20"/>
        </w:rPr>
      </w:pPr>
    </w:p>
    <w:p w14:paraId="679B540C" w14:textId="51EAB07F" w:rsidR="00073E8F" w:rsidRDefault="00073E8F" w:rsidP="00073E8F">
      <w:pPr>
        <w:jc w:val="both"/>
        <w:rPr>
          <w:rFonts w:ascii="Helvetica" w:hAnsi="Helvetica" w:cs="Helvetica"/>
          <w:sz w:val="20"/>
          <w:szCs w:val="20"/>
        </w:rPr>
      </w:pPr>
      <w:r>
        <w:rPr>
          <w:rFonts w:ascii="Helvetica" w:hAnsi="Helvetica" w:cs="Helvetica"/>
          <w:sz w:val="20"/>
          <w:szCs w:val="20"/>
        </w:rPr>
        <w:t>Cette note, jusqu’à présent, n’était visible qu’au moment où le document était retourné ou scanné dans la bibliothèque de retrait choisie par le lecteur. Désormais, le contenu de cette note s’affiche sous la forme d’une fenêtre pop-up (ou d’un message flottant) à chaque scan du document, depuis son retrait des rayons dans sa bibliothèque d’origine jusqu’à son arrivée à destination, dans la bibliothèque de retrait.</w:t>
      </w:r>
    </w:p>
    <w:p w14:paraId="61185CAF" w14:textId="388E3B47" w:rsidR="00073E8F" w:rsidRDefault="00073E8F" w:rsidP="00073E8F">
      <w:pPr>
        <w:jc w:val="both"/>
        <w:rPr>
          <w:rFonts w:ascii="Helvetica" w:hAnsi="Helvetica" w:cs="Helvetica"/>
          <w:sz w:val="20"/>
          <w:szCs w:val="20"/>
        </w:rPr>
      </w:pPr>
      <w:r>
        <w:rPr>
          <w:rFonts w:ascii="Helvetica" w:hAnsi="Helvetica" w:cs="Helvetica"/>
          <w:sz w:val="20"/>
          <w:szCs w:val="20"/>
        </w:rPr>
        <w:t xml:space="preserve">Ici à </w:t>
      </w:r>
      <w:proofErr w:type="spellStart"/>
      <w:r>
        <w:rPr>
          <w:rFonts w:ascii="Helvetica" w:hAnsi="Helvetica" w:cs="Helvetica"/>
          <w:sz w:val="20"/>
          <w:szCs w:val="20"/>
        </w:rPr>
        <w:t>Bib’INSA</w:t>
      </w:r>
      <w:proofErr w:type="spellEnd"/>
      <w:r>
        <w:rPr>
          <w:rFonts w:ascii="Helvetica" w:hAnsi="Helvetica" w:cs="Helvetica"/>
          <w:sz w:val="20"/>
          <w:szCs w:val="20"/>
        </w:rPr>
        <w:t>, bibliothèque propriétaire du document</w:t>
      </w:r>
    </w:p>
    <w:p w14:paraId="6D45229D" w14:textId="553DF916" w:rsidR="001B4CAC" w:rsidRDefault="00073E8F" w:rsidP="00073E8F">
      <w:pPr>
        <w:shd w:val="clear" w:color="auto" w:fill="FFFFFF"/>
        <w:jc w:val="center"/>
        <w:rPr>
          <w:rFonts w:ascii="Helvetica" w:eastAsia="Times New Roman" w:hAnsi="Helvetica" w:cstheme="minorHAnsi"/>
          <w:color w:val="000000"/>
          <w:sz w:val="20"/>
          <w:szCs w:val="20"/>
          <w:lang w:eastAsia="fr-FR"/>
        </w:rPr>
      </w:pPr>
      <w:r>
        <w:rPr>
          <w:rFonts w:ascii="Helvetica" w:eastAsia="Times New Roman" w:hAnsi="Helvetica" w:cstheme="minorHAnsi"/>
          <w:noProof/>
          <w:color w:val="000000"/>
          <w:sz w:val="20"/>
          <w:szCs w:val="20"/>
          <w:lang w:eastAsia="fr-FR"/>
        </w:rPr>
        <w:drawing>
          <wp:inline distT="0" distB="0" distL="0" distR="0" wp14:anchorId="45899EBA" wp14:editId="156ED1D4">
            <wp:extent cx="3581400" cy="2000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 Instantané_2021-04-27_114131_univ-toulouse-psb.alma.exlibrisgroup.co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0" cy="2000250"/>
                    </a:xfrm>
                    <a:prstGeom prst="rect">
                      <a:avLst/>
                    </a:prstGeom>
                  </pic:spPr>
                </pic:pic>
              </a:graphicData>
            </a:graphic>
          </wp:inline>
        </w:drawing>
      </w:r>
    </w:p>
    <w:p w14:paraId="717A8AD5" w14:textId="736FF65A" w:rsidR="001B4CAC" w:rsidRDefault="00073E8F"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Là à la BU Sciences, bibliothèque de retrait du document</w:t>
      </w:r>
    </w:p>
    <w:p w14:paraId="294AC7F1" w14:textId="40656A09" w:rsidR="00073E8F" w:rsidRDefault="00073E8F" w:rsidP="00073E8F">
      <w:pPr>
        <w:shd w:val="clear" w:color="auto" w:fill="FFFFFF"/>
        <w:jc w:val="center"/>
        <w:rPr>
          <w:rFonts w:ascii="Helvetica" w:eastAsia="Times New Roman" w:hAnsi="Helvetica" w:cstheme="minorHAnsi"/>
          <w:color w:val="000000"/>
          <w:sz w:val="20"/>
          <w:szCs w:val="20"/>
          <w:lang w:eastAsia="fr-FR"/>
        </w:rPr>
      </w:pPr>
      <w:r>
        <w:rPr>
          <w:rFonts w:ascii="Helvetica" w:eastAsia="Times New Roman" w:hAnsi="Helvetica" w:cstheme="minorHAnsi"/>
          <w:noProof/>
          <w:color w:val="000000"/>
          <w:sz w:val="20"/>
          <w:szCs w:val="20"/>
          <w:lang w:eastAsia="fr-FR"/>
        </w:rPr>
        <w:drawing>
          <wp:inline distT="0" distB="0" distL="0" distR="0" wp14:anchorId="0DA1A740" wp14:editId="1A296980">
            <wp:extent cx="3524250" cy="2057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ra Instantané_2021-04-27_114156_univ-toulouse-psb.alma.exlibrisgroup.co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0" cy="2057400"/>
                    </a:xfrm>
                    <a:prstGeom prst="rect">
                      <a:avLst/>
                    </a:prstGeom>
                  </pic:spPr>
                </pic:pic>
              </a:graphicData>
            </a:graphic>
          </wp:inline>
        </w:drawing>
      </w:r>
    </w:p>
    <w:p w14:paraId="77A69F31" w14:textId="77777777" w:rsidR="00F07F27" w:rsidRDefault="00F07F27" w:rsidP="005A6CA4">
      <w:pPr>
        <w:shd w:val="clear" w:color="auto" w:fill="FFFFFF"/>
        <w:jc w:val="both"/>
        <w:rPr>
          <w:rFonts w:ascii="Helvetica" w:eastAsia="Times New Roman" w:hAnsi="Helvetica" w:cstheme="minorHAnsi"/>
          <w:color w:val="000000"/>
          <w:sz w:val="20"/>
          <w:szCs w:val="20"/>
          <w:lang w:eastAsia="fr-FR"/>
        </w:rPr>
      </w:pPr>
    </w:p>
    <w:p w14:paraId="50795DD5" w14:textId="3390E1E5" w:rsidR="00073E8F" w:rsidRDefault="00F07F27" w:rsidP="005A6CA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lastRenderedPageBreak/>
        <w:t>A titre informatif, voici la liste des situations donnant lieu à l’affichage d’un message au moment du scan d’un exemplaire</w:t>
      </w:r>
      <w:r w:rsidR="00073E8F">
        <w:rPr>
          <w:rFonts w:ascii="Helvetica" w:eastAsia="Times New Roman" w:hAnsi="Helvetica" w:cstheme="minorHAnsi"/>
          <w:color w:val="000000"/>
          <w:sz w:val="20"/>
          <w:szCs w:val="20"/>
          <w:lang w:eastAsia="fr-FR"/>
        </w:rPr>
        <w:t> :</w:t>
      </w:r>
    </w:p>
    <w:p w14:paraId="6CB41982" w14:textId="6A5B4290" w:rsidR="005A6CA4" w:rsidRDefault="00073E8F"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a une note d’acquisition (message pop-up)</w:t>
      </w:r>
      <w:r w:rsidR="007263D7">
        <w:rPr>
          <w:rFonts w:ascii="Helvetica" w:eastAsia="Times New Roman" w:hAnsi="Helvetica" w:cstheme="minorHAnsi"/>
          <w:color w:val="000000"/>
          <w:sz w:val="20"/>
          <w:szCs w:val="20"/>
          <w:lang w:eastAsia="fr-FR"/>
        </w:rPr>
        <w:t xml:space="preserve"> [ce message est susceptible de s’afficher lors du scan d’un exemplaire non-encore réceptionné. Ce message peut être outrepassé, mais son </w:t>
      </w:r>
      <w:proofErr w:type="spellStart"/>
      <w:r w:rsidR="007263D7">
        <w:rPr>
          <w:rFonts w:ascii="Helvetica" w:eastAsia="Times New Roman" w:hAnsi="Helvetica" w:cstheme="minorHAnsi"/>
          <w:color w:val="000000"/>
          <w:sz w:val="20"/>
          <w:szCs w:val="20"/>
          <w:lang w:eastAsia="fr-FR"/>
        </w:rPr>
        <w:t>outrepassement</w:t>
      </w:r>
      <w:proofErr w:type="spellEnd"/>
      <w:r w:rsidR="007263D7">
        <w:rPr>
          <w:rFonts w:ascii="Helvetica" w:eastAsia="Times New Roman" w:hAnsi="Helvetica" w:cstheme="minorHAnsi"/>
          <w:color w:val="000000"/>
          <w:sz w:val="20"/>
          <w:szCs w:val="20"/>
          <w:lang w:eastAsia="fr-FR"/>
        </w:rPr>
        <w:t xml:space="preserve"> ne génère pas pour autant l’enregistrement de la réception du document]</w:t>
      </w:r>
    </w:p>
    <w:p w14:paraId="452410CA" w14:textId="36D24AD5" w:rsidR="00073E8F" w:rsidRDefault="00073E8F"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prétendu</w:t>
      </w:r>
      <w:r w:rsidR="00F07F27">
        <w:rPr>
          <w:rFonts w:ascii="Helvetica" w:eastAsia="Times New Roman" w:hAnsi="Helvetica" w:cstheme="minorHAnsi"/>
          <w:color w:val="000000"/>
          <w:sz w:val="20"/>
          <w:szCs w:val="20"/>
          <w:lang w:eastAsia="fr-FR"/>
        </w:rPr>
        <w:t>ment</w:t>
      </w:r>
      <w:r>
        <w:rPr>
          <w:rFonts w:ascii="Helvetica" w:eastAsia="Times New Roman" w:hAnsi="Helvetica" w:cstheme="minorHAnsi"/>
          <w:color w:val="000000"/>
          <w:sz w:val="20"/>
          <w:szCs w:val="20"/>
          <w:lang w:eastAsia="fr-FR"/>
        </w:rPr>
        <w:t xml:space="preserve"> rendu est retourné (message flottant) [un document prétendument rendu</w:t>
      </w:r>
      <w:r w:rsidR="00B271D9">
        <w:rPr>
          <w:rFonts w:ascii="Helvetica" w:eastAsia="Times New Roman" w:hAnsi="Helvetica" w:cstheme="minorHAnsi"/>
          <w:color w:val="000000"/>
          <w:sz w:val="20"/>
          <w:szCs w:val="20"/>
          <w:lang w:eastAsia="fr-FR"/>
        </w:rPr>
        <w:t xml:space="preserve"> (statut de prêt « retour en contestation »)</w:t>
      </w:r>
      <w:r>
        <w:rPr>
          <w:rFonts w:ascii="Helvetica" w:eastAsia="Times New Roman" w:hAnsi="Helvetica" w:cstheme="minorHAnsi"/>
          <w:color w:val="000000"/>
          <w:sz w:val="20"/>
          <w:szCs w:val="20"/>
          <w:lang w:eastAsia="fr-FR"/>
        </w:rPr>
        <w:t xml:space="preserve"> correspond au cas d’</w:t>
      </w:r>
      <w:r w:rsidR="00B271D9">
        <w:rPr>
          <w:rFonts w:ascii="Helvetica" w:eastAsia="Times New Roman" w:hAnsi="Helvetica" w:cstheme="minorHAnsi"/>
          <w:color w:val="000000"/>
          <w:sz w:val="20"/>
          <w:szCs w:val="20"/>
          <w:lang w:eastAsia="fr-FR"/>
        </w:rPr>
        <w:t xml:space="preserve">un document pour lequel le bibliothécaire aura cliqué sur « Retour en contestation », une fonction disponible sous </w:t>
      </w:r>
      <w:proofErr w:type="gramStart"/>
      <w:r w:rsidR="00B271D9">
        <w:rPr>
          <w:rFonts w:ascii="Helvetica" w:eastAsia="Times New Roman" w:hAnsi="Helvetica" w:cstheme="minorHAnsi"/>
          <w:color w:val="000000"/>
          <w:sz w:val="20"/>
          <w:szCs w:val="20"/>
          <w:lang w:eastAsia="fr-FR"/>
        </w:rPr>
        <w:t>le menu action</w:t>
      </w:r>
      <w:proofErr w:type="gramEnd"/>
      <w:r w:rsidR="00B271D9">
        <w:rPr>
          <w:rFonts w:ascii="Helvetica" w:eastAsia="Times New Roman" w:hAnsi="Helvetica" w:cstheme="minorHAnsi"/>
          <w:color w:val="000000"/>
          <w:sz w:val="20"/>
          <w:szCs w:val="20"/>
          <w:lang w:eastAsia="fr-FR"/>
        </w:rPr>
        <w:t xml:space="preserve"> de la fenêtre de bureau de prêt, que le SICD déconseille d’utiliser]</w:t>
      </w:r>
    </w:p>
    <w:p w14:paraId="31C30C04" w14:textId="0797BB26" w:rsidR="00073E8F" w:rsidRDefault="00073E8F"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Lorsqu’un exemplaire a une note </w:t>
      </w:r>
      <w:r w:rsidR="00B271D9">
        <w:rPr>
          <w:rFonts w:ascii="Helvetica" w:eastAsia="Times New Roman" w:hAnsi="Helvetica" w:cstheme="minorHAnsi"/>
          <w:color w:val="000000"/>
          <w:sz w:val="20"/>
          <w:szCs w:val="20"/>
          <w:lang w:eastAsia="fr-FR"/>
        </w:rPr>
        <w:t>de services aux lecteurs (message pop-up)</w:t>
      </w:r>
    </w:p>
    <w:p w14:paraId="62F36596" w14:textId="006E461E" w:rsidR="00B271D9" w:rsidRDefault="00B271D9"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perdu est retourné (message flottant)</w:t>
      </w:r>
    </w:p>
    <w:p w14:paraId="21848D6B" w14:textId="6D3AEAEE" w:rsidR="00B271D9" w:rsidRDefault="00B271D9"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doit être placé sur l’étagère des réservations (message pop-up)</w:t>
      </w:r>
    </w:p>
    <w:p w14:paraId="0853967D" w14:textId="21F2186D" w:rsidR="00B271D9" w:rsidRDefault="00B271D9"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Lorsqu’un exemplaire </w:t>
      </w:r>
      <w:r w:rsidR="007263D7">
        <w:rPr>
          <w:rFonts w:ascii="Helvetica" w:eastAsia="Times New Roman" w:hAnsi="Helvetica" w:cstheme="minorHAnsi"/>
          <w:color w:val="000000"/>
          <w:sz w:val="20"/>
          <w:szCs w:val="20"/>
          <w:lang w:eastAsia="fr-FR"/>
        </w:rPr>
        <w:t>est placé dans une localisation temporaire et doit y être remis (message pop-up)</w:t>
      </w:r>
    </w:p>
    <w:p w14:paraId="4738106D" w14:textId="784FE736" w:rsidR="00B271D9" w:rsidRDefault="00B271D9"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est en transit (message pop-up)</w:t>
      </w:r>
    </w:p>
    <w:p w14:paraId="2C65EC1E" w14:textId="509A52E1" w:rsidR="00B271D9" w:rsidRPr="00073E8F" w:rsidRDefault="00B271D9" w:rsidP="00073E8F">
      <w:pPr>
        <w:pStyle w:val="Paragraphedeliste"/>
        <w:numPr>
          <w:ilvl w:val="0"/>
          <w:numId w:val="27"/>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Lorsqu’un exemplaire a reçu un ordre de traitement interne (message pop-up)</w:t>
      </w:r>
    </w:p>
    <w:p w14:paraId="38FDBD82" w14:textId="77777777" w:rsidR="005A6CA4" w:rsidRDefault="005A6CA4" w:rsidP="005A6CA4">
      <w:pPr>
        <w:shd w:val="clear" w:color="auto" w:fill="FFFFFF"/>
        <w:jc w:val="both"/>
        <w:rPr>
          <w:rFonts w:ascii="Helvetica" w:eastAsia="Times New Roman" w:hAnsi="Helvetica" w:cs="Helvetica"/>
          <w:color w:val="000000"/>
          <w:sz w:val="20"/>
          <w:szCs w:val="20"/>
          <w:lang w:eastAsia="fr-FR"/>
        </w:rPr>
      </w:pPr>
    </w:p>
    <w:p w14:paraId="303811A3" w14:textId="77777777" w:rsidR="00495EEC" w:rsidRPr="003E611C" w:rsidRDefault="00495EEC" w:rsidP="003E1E4A">
      <w:pPr>
        <w:shd w:val="clear" w:color="auto" w:fill="FFFFFF"/>
        <w:jc w:val="both"/>
        <w:rPr>
          <w:rFonts w:ascii="Helvetica" w:eastAsia="Times New Roman" w:hAnsi="Helvetica" w:cs="Helvetica"/>
          <w:color w:val="000000"/>
          <w:sz w:val="20"/>
          <w:szCs w:val="20"/>
          <w:lang w:eastAsia="fr-FR"/>
        </w:rPr>
      </w:pPr>
    </w:p>
    <w:sectPr w:rsidR="00495EEC" w:rsidRPr="003E611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A175" w14:textId="77777777" w:rsidR="0036628B" w:rsidRDefault="0036628B" w:rsidP="0000222F">
      <w:pPr>
        <w:spacing w:after="0" w:line="240" w:lineRule="auto"/>
      </w:pPr>
      <w:r>
        <w:separator/>
      </w:r>
    </w:p>
  </w:endnote>
  <w:endnote w:type="continuationSeparator" w:id="0">
    <w:p w14:paraId="6C4C673A" w14:textId="77777777" w:rsidR="0036628B" w:rsidRDefault="0036628B"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2DAA51C0"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F3154E">
          <w:rPr>
            <w:rFonts w:ascii="Constantia" w:hAnsi="Constantia"/>
            <w:noProof/>
            <w:sz w:val="24"/>
          </w:rPr>
          <w:t>4</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D559" w14:textId="77777777" w:rsidR="0036628B" w:rsidRDefault="0036628B" w:rsidP="0000222F">
      <w:pPr>
        <w:spacing w:after="0" w:line="240" w:lineRule="auto"/>
      </w:pPr>
      <w:r>
        <w:separator/>
      </w:r>
    </w:p>
  </w:footnote>
  <w:footnote w:type="continuationSeparator" w:id="0">
    <w:p w14:paraId="272C9F65" w14:textId="77777777" w:rsidR="0036628B" w:rsidRDefault="0036628B"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163B5D84"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onstantia" w:hAnsi="Constantia"/>
            <w:color w:val="000000" w:themeColor="text1"/>
            <w:sz w:val="20"/>
            <w:szCs w:val="20"/>
          </w:rPr>
          <w:t>Note</w:t>
        </w:r>
        <w:r w:rsidR="003C33C9">
          <w:rPr>
            <w:rFonts w:ascii="Constantia" w:hAnsi="Constantia"/>
            <w:color w:val="000000" w:themeColor="text1"/>
            <w:sz w:val="20"/>
            <w:szCs w:val="20"/>
          </w:rPr>
          <w:t xml:space="preserve"> de version Alma – Mai</w:t>
        </w:r>
        <w:r w:rsidR="00B929D2">
          <w:rPr>
            <w:rFonts w:ascii="Constantia" w:hAnsi="Constantia"/>
            <w:color w:val="000000" w:themeColor="text1"/>
            <w:sz w:val="20"/>
            <w:szCs w:val="20"/>
          </w:rPr>
          <w:t xml:space="preserve"> 2021</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8"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7"/>
  </w:num>
  <w:num w:numId="4">
    <w:abstractNumId w:val="0"/>
  </w:num>
  <w:num w:numId="5">
    <w:abstractNumId w:val="21"/>
  </w:num>
  <w:num w:numId="6">
    <w:abstractNumId w:val="10"/>
  </w:num>
  <w:num w:numId="7">
    <w:abstractNumId w:val="8"/>
  </w:num>
  <w:num w:numId="8">
    <w:abstractNumId w:val="23"/>
  </w:num>
  <w:num w:numId="9">
    <w:abstractNumId w:val="25"/>
  </w:num>
  <w:num w:numId="10">
    <w:abstractNumId w:val="26"/>
  </w:num>
  <w:num w:numId="11">
    <w:abstractNumId w:val="11"/>
  </w:num>
  <w:num w:numId="12">
    <w:abstractNumId w:val="6"/>
  </w:num>
  <w:num w:numId="13">
    <w:abstractNumId w:val="18"/>
  </w:num>
  <w:num w:numId="14">
    <w:abstractNumId w:val="16"/>
  </w:num>
  <w:num w:numId="15">
    <w:abstractNumId w:val="5"/>
  </w:num>
  <w:num w:numId="16">
    <w:abstractNumId w:val="2"/>
  </w:num>
  <w:num w:numId="17">
    <w:abstractNumId w:val="9"/>
  </w:num>
  <w:num w:numId="18">
    <w:abstractNumId w:val="12"/>
  </w:num>
  <w:num w:numId="19">
    <w:abstractNumId w:val="3"/>
  </w:num>
  <w:num w:numId="20">
    <w:abstractNumId w:val="13"/>
  </w:num>
  <w:num w:numId="21">
    <w:abstractNumId w:val="20"/>
  </w:num>
  <w:num w:numId="22">
    <w:abstractNumId w:val="17"/>
  </w:num>
  <w:num w:numId="23">
    <w:abstractNumId w:val="19"/>
  </w:num>
  <w:num w:numId="24">
    <w:abstractNumId w:val="22"/>
  </w:num>
  <w:num w:numId="25">
    <w:abstractNumId w:val="15"/>
  </w:num>
  <w:num w:numId="26">
    <w:abstractNumId w:val="14"/>
  </w:num>
  <w:num w:numId="27">
    <w:abstractNumId w:val="4"/>
  </w:num>
  <w:num w:numId="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678A"/>
    <w:rsid w:val="00036CBD"/>
    <w:rsid w:val="000401DE"/>
    <w:rsid w:val="00041564"/>
    <w:rsid w:val="000511AD"/>
    <w:rsid w:val="00062C53"/>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3190"/>
    <w:rsid w:val="000F613D"/>
    <w:rsid w:val="000F747B"/>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2501"/>
    <w:rsid w:val="00285875"/>
    <w:rsid w:val="0028724A"/>
    <w:rsid w:val="00291304"/>
    <w:rsid w:val="0029509B"/>
    <w:rsid w:val="002A2F7D"/>
    <w:rsid w:val="002A4294"/>
    <w:rsid w:val="002A70D3"/>
    <w:rsid w:val="002A7A9B"/>
    <w:rsid w:val="002C314B"/>
    <w:rsid w:val="002C4D55"/>
    <w:rsid w:val="002D079A"/>
    <w:rsid w:val="002D78F0"/>
    <w:rsid w:val="002D7AE5"/>
    <w:rsid w:val="002F1327"/>
    <w:rsid w:val="002F7152"/>
    <w:rsid w:val="002F7B16"/>
    <w:rsid w:val="0030256E"/>
    <w:rsid w:val="00307E00"/>
    <w:rsid w:val="00311A0C"/>
    <w:rsid w:val="00312B5C"/>
    <w:rsid w:val="00314C37"/>
    <w:rsid w:val="00321A9A"/>
    <w:rsid w:val="003224A7"/>
    <w:rsid w:val="0032429A"/>
    <w:rsid w:val="003251D8"/>
    <w:rsid w:val="0032691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554F"/>
    <w:rsid w:val="00486028"/>
    <w:rsid w:val="00486537"/>
    <w:rsid w:val="004902A6"/>
    <w:rsid w:val="00491A58"/>
    <w:rsid w:val="00491C52"/>
    <w:rsid w:val="00494A30"/>
    <w:rsid w:val="00495EEC"/>
    <w:rsid w:val="004A67C3"/>
    <w:rsid w:val="004A6BC9"/>
    <w:rsid w:val="004A7E19"/>
    <w:rsid w:val="004A7E7A"/>
    <w:rsid w:val="004B003B"/>
    <w:rsid w:val="004B1A3A"/>
    <w:rsid w:val="004B5E2C"/>
    <w:rsid w:val="004D0282"/>
    <w:rsid w:val="004E50F5"/>
    <w:rsid w:val="004E6CAC"/>
    <w:rsid w:val="005007A3"/>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7121"/>
    <w:rsid w:val="005A408F"/>
    <w:rsid w:val="005A4119"/>
    <w:rsid w:val="005A6CA4"/>
    <w:rsid w:val="005B6944"/>
    <w:rsid w:val="005B6C9E"/>
    <w:rsid w:val="005C0361"/>
    <w:rsid w:val="005C2C1F"/>
    <w:rsid w:val="005D2440"/>
    <w:rsid w:val="005D3BFC"/>
    <w:rsid w:val="005D75FA"/>
    <w:rsid w:val="005E08E8"/>
    <w:rsid w:val="005E4B7B"/>
    <w:rsid w:val="005E6A4B"/>
    <w:rsid w:val="005E6DCD"/>
    <w:rsid w:val="005F0434"/>
    <w:rsid w:val="005F052D"/>
    <w:rsid w:val="006148A9"/>
    <w:rsid w:val="006363E2"/>
    <w:rsid w:val="00636B65"/>
    <w:rsid w:val="00640F75"/>
    <w:rsid w:val="00657179"/>
    <w:rsid w:val="0068052A"/>
    <w:rsid w:val="00681DFC"/>
    <w:rsid w:val="00682C02"/>
    <w:rsid w:val="0068354E"/>
    <w:rsid w:val="00695161"/>
    <w:rsid w:val="00695988"/>
    <w:rsid w:val="006A13D4"/>
    <w:rsid w:val="006B38F8"/>
    <w:rsid w:val="006B3C74"/>
    <w:rsid w:val="006B7860"/>
    <w:rsid w:val="006C1C8C"/>
    <w:rsid w:val="006C3D7A"/>
    <w:rsid w:val="006C519D"/>
    <w:rsid w:val="006C5B78"/>
    <w:rsid w:val="006D416A"/>
    <w:rsid w:val="006E5ED7"/>
    <w:rsid w:val="006E6104"/>
    <w:rsid w:val="006F79D3"/>
    <w:rsid w:val="00703D19"/>
    <w:rsid w:val="00707575"/>
    <w:rsid w:val="00721FB1"/>
    <w:rsid w:val="00722E33"/>
    <w:rsid w:val="007263D7"/>
    <w:rsid w:val="00732813"/>
    <w:rsid w:val="00735E5C"/>
    <w:rsid w:val="00735F64"/>
    <w:rsid w:val="00737F51"/>
    <w:rsid w:val="007423BA"/>
    <w:rsid w:val="00744D74"/>
    <w:rsid w:val="00745935"/>
    <w:rsid w:val="00754F77"/>
    <w:rsid w:val="00761709"/>
    <w:rsid w:val="00763E4A"/>
    <w:rsid w:val="0076624E"/>
    <w:rsid w:val="00775133"/>
    <w:rsid w:val="00784A00"/>
    <w:rsid w:val="00791893"/>
    <w:rsid w:val="007A586E"/>
    <w:rsid w:val="007A5C14"/>
    <w:rsid w:val="007B37AE"/>
    <w:rsid w:val="007B4945"/>
    <w:rsid w:val="007C474D"/>
    <w:rsid w:val="007E08ED"/>
    <w:rsid w:val="007E723C"/>
    <w:rsid w:val="007F1B48"/>
    <w:rsid w:val="00802C71"/>
    <w:rsid w:val="00805200"/>
    <w:rsid w:val="008069AF"/>
    <w:rsid w:val="008071FD"/>
    <w:rsid w:val="00811BC1"/>
    <w:rsid w:val="00813BFE"/>
    <w:rsid w:val="00817E7F"/>
    <w:rsid w:val="00821296"/>
    <w:rsid w:val="0082353A"/>
    <w:rsid w:val="008275DC"/>
    <w:rsid w:val="00830066"/>
    <w:rsid w:val="0083132C"/>
    <w:rsid w:val="008358D1"/>
    <w:rsid w:val="00837E79"/>
    <w:rsid w:val="00845B33"/>
    <w:rsid w:val="00854DA3"/>
    <w:rsid w:val="00860D89"/>
    <w:rsid w:val="00861AD0"/>
    <w:rsid w:val="008626E3"/>
    <w:rsid w:val="00863139"/>
    <w:rsid w:val="00863DDD"/>
    <w:rsid w:val="008802FB"/>
    <w:rsid w:val="00882C2D"/>
    <w:rsid w:val="00886422"/>
    <w:rsid w:val="00892E14"/>
    <w:rsid w:val="00894A43"/>
    <w:rsid w:val="008A04F6"/>
    <w:rsid w:val="008B20F5"/>
    <w:rsid w:val="008B2251"/>
    <w:rsid w:val="008B4BE1"/>
    <w:rsid w:val="008B5D6E"/>
    <w:rsid w:val="008B60B1"/>
    <w:rsid w:val="008B6CE6"/>
    <w:rsid w:val="008C3035"/>
    <w:rsid w:val="008C63D9"/>
    <w:rsid w:val="008C7E93"/>
    <w:rsid w:val="008D0B16"/>
    <w:rsid w:val="008D5E7F"/>
    <w:rsid w:val="008D669B"/>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1432"/>
    <w:rsid w:val="00976C63"/>
    <w:rsid w:val="00984A2A"/>
    <w:rsid w:val="009868D5"/>
    <w:rsid w:val="0099021A"/>
    <w:rsid w:val="009922B4"/>
    <w:rsid w:val="00993E0B"/>
    <w:rsid w:val="009946DD"/>
    <w:rsid w:val="009957B3"/>
    <w:rsid w:val="00997C68"/>
    <w:rsid w:val="009A43EE"/>
    <w:rsid w:val="009B26B5"/>
    <w:rsid w:val="009C0F47"/>
    <w:rsid w:val="009C1D33"/>
    <w:rsid w:val="009C2364"/>
    <w:rsid w:val="009C7D38"/>
    <w:rsid w:val="009D1495"/>
    <w:rsid w:val="009D56DD"/>
    <w:rsid w:val="009D7D87"/>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71D9"/>
    <w:rsid w:val="00B433E8"/>
    <w:rsid w:val="00B43534"/>
    <w:rsid w:val="00B45BD6"/>
    <w:rsid w:val="00B60CFB"/>
    <w:rsid w:val="00B62FD4"/>
    <w:rsid w:val="00B65A84"/>
    <w:rsid w:val="00B65AA3"/>
    <w:rsid w:val="00B7042F"/>
    <w:rsid w:val="00B733AC"/>
    <w:rsid w:val="00B7686F"/>
    <w:rsid w:val="00B9082F"/>
    <w:rsid w:val="00B918BB"/>
    <w:rsid w:val="00B929D2"/>
    <w:rsid w:val="00B9329E"/>
    <w:rsid w:val="00B94B7E"/>
    <w:rsid w:val="00BB4679"/>
    <w:rsid w:val="00BC0A6A"/>
    <w:rsid w:val="00BD096F"/>
    <w:rsid w:val="00BD2AA4"/>
    <w:rsid w:val="00BD4AD5"/>
    <w:rsid w:val="00BD53C0"/>
    <w:rsid w:val="00BE5B2D"/>
    <w:rsid w:val="00BF425D"/>
    <w:rsid w:val="00BF4759"/>
    <w:rsid w:val="00BF5A00"/>
    <w:rsid w:val="00BF7868"/>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361"/>
    <w:rsid w:val="00C84664"/>
    <w:rsid w:val="00C96FF6"/>
    <w:rsid w:val="00CA085C"/>
    <w:rsid w:val="00CA11BD"/>
    <w:rsid w:val="00CA19C1"/>
    <w:rsid w:val="00CB1A01"/>
    <w:rsid w:val="00CB5465"/>
    <w:rsid w:val="00CB7EB4"/>
    <w:rsid w:val="00CC11CF"/>
    <w:rsid w:val="00CD1F44"/>
    <w:rsid w:val="00CE1D11"/>
    <w:rsid w:val="00CF1D7F"/>
    <w:rsid w:val="00CF2C88"/>
    <w:rsid w:val="00D015CD"/>
    <w:rsid w:val="00D03220"/>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07F27"/>
    <w:rsid w:val="00F106C0"/>
    <w:rsid w:val="00F12A10"/>
    <w:rsid w:val="00F14E5C"/>
    <w:rsid w:val="00F22251"/>
    <w:rsid w:val="00F25316"/>
    <w:rsid w:val="00F2661B"/>
    <w:rsid w:val="00F3154E"/>
    <w:rsid w:val="00F33748"/>
    <w:rsid w:val="00F33F5C"/>
    <w:rsid w:val="00F35C24"/>
    <w:rsid w:val="00F3668E"/>
    <w:rsid w:val="00F463DC"/>
    <w:rsid w:val="00F55204"/>
    <w:rsid w:val="00F640D9"/>
    <w:rsid w:val="00F670DA"/>
    <w:rsid w:val="00F70187"/>
    <w:rsid w:val="00F721C9"/>
    <w:rsid w:val="00F74BB6"/>
    <w:rsid w:val="00F76866"/>
    <w:rsid w:val="00F8013B"/>
    <w:rsid w:val="00F837A5"/>
    <w:rsid w:val="00F8672B"/>
    <w:rsid w:val="00F96E65"/>
    <w:rsid w:val="00FB24A7"/>
    <w:rsid w:val="00FB391E"/>
    <w:rsid w:val="00FC1D38"/>
    <w:rsid w:val="00FC2455"/>
    <w:rsid w:val="00FC3200"/>
    <w:rsid w:val="00FC7650"/>
    <w:rsid w:val="00FD5AC0"/>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1/Alma_2021_Release_Notes?mon=202105BASE"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1D43AB"/>
    <w:rsid w:val="0020716B"/>
    <w:rsid w:val="00253EAA"/>
    <w:rsid w:val="003942C8"/>
    <w:rsid w:val="003C51E5"/>
    <w:rsid w:val="006378F0"/>
    <w:rsid w:val="006E63FF"/>
    <w:rsid w:val="006E761A"/>
    <w:rsid w:val="008F5EF0"/>
    <w:rsid w:val="00A67A04"/>
    <w:rsid w:val="00B20AE5"/>
    <w:rsid w:val="00C66D07"/>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485A-AE3B-4ACF-AC89-454B4105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Note de version Alma – Mai 2021</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Mai 2021</dc:title>
  <dc:subject/>
  <dc:creator>Loïc Ducasse</dc:creator>
  <cp:keywords/>
  <dc:description/>
  <cp:lastModifiedBy>Loïc Ducasse</cp:lastModifiedBy>
  <cp:revision>4</cp:revision>
  <dcterms:created xsi:type="dcterms:W3CDTF">2021-04-27T10:25:00Z</dcterms:created>
  <dcterms:modified xsi:type="dcterms:W3CDTF">2021-04-30T13:46:00Z</dcterms:modified>
</cp:coreProperties>
</file>