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E32A" w14:textId="77777777" w:rsidR="00D50587" w:rsidRDefault="00117E9B" w:rsidP="0000222F">
      <w:pPr>
        <w:pStyle w:val="Citationintense"/>
        <w:rPr>
          <w:rStyle w:val="Emphaseple"/>
          <w:b/>
          <w:sz w:val="56"/>
        </w:rPr>
      </w:pPr>
      <w:bookmarkStart w:id="0" w:name="_Hlk37953237"/>
      <w:r>
        <w:rPr>
          <w:rStyle w:val="Emphaseple"/>
          <w:b/>
          <w:sz w:val="56"/>
        </w:rPr>
        <w:t>Note de version Alma –</w:t>
      </w:r>
      <w:r w:rsidR="00B62FD4">
        <w:rPr>
          <w:rStyle w:val="Emphaseple"/>
          <w:b/>
          <w:sz w:val="56"/>
        </w:rPr>
        <w:t xml:space="preserve">  </w:t>
      </w:r>
    </w:p>
    <w:p w14:paraId="34D27549" w14:textId="63576CB2" w:rsidR="009922B4" w:rsidRPr="0000222F" w:rsidRDefault="00BB5D2B" w:rsidP="0000222F">
      <w:pPr>
        <w:pStyle w:val="Citationintense"/>
        <w:rPr>
          <w:rStyle w:val="Emphaseple"/>
          <w:b/>
          <w:sz w:val="56"/>
        </w:rPr>
      </w:pPr>
      <w:r>
        <w:rPr>
          <w:rStyle w:val="Emphaseple"/>
          <w:b/>
          <w:sz w:val="56"/>
        </w:rPr>
        <w:t>Janvier 2021</w:t>
      </w:r>
    </w:p>
    <w:p w14:paraId="08EA3FC0" w14:textId="77777777" w:rsidR="004B003B" w:rsidRDefault="004B003B" w:rsidP="004B003B"/>
    <w:p w14:paraId="1D9C4E24" w14:textId="52DC2A7D" w:rsidR="009868D5" w:rsidRPr="00270474" w:rsidRDefault="009868D5" w:rsidP="004B003B">
      <w:pPr>
        <w:rPr>
          <w:rFonts w:ascii="Helvetica" w:hAnsi="Helvetica" w:cs="Helvetica"/>
          <w:sz w:val="16"/>
          <w:szCs w:val="16"/>
        </w:rPr>
      </w:pPr>
      <w:r w:rsidRPr="00270474">
        <w:rPr>
          <w:rFonts w:ascii="Helvetica" w:hAnsi="Helvetica" w:cs="Helvetica"/>
          <w:sz w:val="16"/>
          <w:szCs w:val="16"/>
        </w:rPr>
        <w:t xml:space="preserve">Source : </w:t>
      </w:r>
      <w:hyperlink r:id="rId8" w:history="1">
        <w:r w:rsidR="00BB5D2B">
          <w:rPr>
            <w:rStyle w:val="Lienhypertexte"/>
            <w:rFonts w:ascii="Helvetica" w:hAnsi="Helvetica"/>
            <w:sz w:val="16"/>
            <w:szCs w:val="16"/>
          </w:rPr>
          <w:t>https://knowledge.exlibrisgroup.com/Alma/Release_Notes/2021/Alma_2021_Release_Notes?mon=202101BASE</w:t>
        </w:r>
      </w:hyperlink>
      <w:r w:rsidR="00270474" w:rsidRPr="00270474">
        <w:rPr>
          <w:rFonts w:ascii="Helvetica" w:hAnsi="Helvetica"/>
          <w:sz w:val="16"/>
          <w:szCs w:val="16"/>
        </w:rPr>
        <w:t xml:space="preserve"> </w:t>
      </w:r>
      <w:r w:rsidRPr="00270474">
        <w:rPr>
          <w:rFonts w:ascii="Helvetica" w:hAnsi="Helvetica" w:cs="Helvetica"/>
          <w:sz w:val="16"/>
          <w:szCs w:val="16"/>
        </w:rPr>
        <w:t xml:space="preserve"> </w:t>
      </w:r>
    </w:p>
    <w:p w14:paraId="106E870F" w14:textId="77777777" w:rsidR="009868D5" w:rsidRDefault="009868D5" w:rsidP="004B003B"/>
    <w:p w14:paraId="7B4004F7" w14:textId="77777777" w:rsidR="00EB73E4" w:rsidRDefault="00EB73E4" w:rsidP="004B003B"/>
    <w:p w14:paraId="2E8D7804" w14:textId="77777777" w:rsidR="00E85728" w:rsidRPr="00E85728" w:rsidRDefault="00E85728" w:rsidP="00E85728">
      <w:pPr>
        <w:keepNext/>
        <w:keepLines/>
        <w:spacing w:before="240" w:after="0"/>
        <w:outlineLvl w:val="0"/>
        <w:rPr>
          <w:rFonts w:eastAsiaTheme="majorEastAsia" w:cstheme="majorBidi"/>
          <w:sz w:val="40"/>
          <w:szCs w:val="32"/>
        </w:rPr>
      </w:pPr>
      <w:bookmarkStart w:id="1" w:name="_Hlk37951315"/>
      <w:bookmarkStart w:id="2" w:name="OLE_LINK1"/>
      <w:bookmarkStart w:id="3" w:name="OLE_LINK2"/>
      <w:bookmarkEnd w:id="0"/>
      <w:r w:rsidRPr="00E85728">
        <w:rPr>
          <w:rFonts w:eastAsiaTheme="majorEastAsia" w:cstheme="majorBidi"/>
          <w:sz w:val="40"/>
          <w:szCs w:val="32"/>
        </w:rPr>
        <w:t>Acquisitions</w:t>
      </w:r>
    </w:p>
    <w:p w14:paraId="04420228" w14:textId="77777777" w:rsidR="00E85728" w:rsidRPr="00E85728" w:rsidRDefault="00E85728" w:rsidP="00E85728">
      <w:pPr>
        <w:rPr>
          <w:lang w:eastAsia="fr-FR"/>
        </w:rPr>
      </w:pPr>
    </w:p>
    <w:p w14:paraId="73595DB1" w14:textId="77777777" w:rsidR="00E85728" w:rsidRPr="00E85728" w:rsidRDefault="00E85728" w:rsidP="00E85728">
      <w:pPr>
        <w:keepNext/>
        <w:keepLines/>
        <w:spacing w:before="40" w:after="0"/>
        <w:jc w:val="both"/>
        <w:outlineLvl w:val="1"/>
        <w:rPr>
          <w:rFonts w:eastAsia="Times New Roman" w:cstheme="minorHAnsi"/>
          <w:sz w:val="32"/>
          <w:szCs w:val="26"/>
          <w:lang w:eastAsia="fr-FR"/>
        </w:rPr>
      </w:pPr>
      <w:r w:rsidRPr="00E85728">
        <w:rPr>
          <w:rFonts w:eastAsia="Times New Roman" w:cstheme="minorHAnsi"/>
          <w:sz w:val="32"/>
          <w:szCs w:val="26"/>
          <w:lang w:eastAsia="fr-FR"/>
        </w:rPr>
        <w:t>Message de confirmation de création de la ligne de commande</w:t>
      </w:r>
    </w:p>
    <w:bookmarkEnd w:id="1"/>
    <w:p w14:paraId="466C5319" w14:textId="77777777" w:rsidR="00E85728" w:rsidRPr="00E85728" w:rsidRDefault="00E85728" w:rsidP="00E85728">
      <w:pPr>
        <w:shd w:val="clear" w:color="auto" w:fill="FFFFFF"/>
        <w:jc w:val="both"/>
        <w:rPr>
          <w:rFonts w:ascii="Helvetica" w:eastAsia="Times New Roman" w:hAnsi="Helvetica" w:cstheme="minorHAnsi"/>
          <w:color w:val="000000"/>
          <w:sz w:val="20"/>
          <w:szCs w:val="20"/>
          <w:lang w:eastAsia="fr-FR"/>
        </w:rPr>
      </w:pPr>
      <w:r w:rsidRPr="00E85728">
        <w:rPr>
          <w:rFonts w:ascii="Helvetica" w:eastAsia="Times New Roman" w:hAnsi="Helvetica" w:cstheme="minorHAnsi"/>
          <w:color w:val="000000"/>
          <w:sz w:val="20"/>
          <w:szCs w:val="20"/>
          <w:lang w:eastAsia="fr-FR"/>
        </w:rPr>
        <w:t>Dans le message de confirmation de création de la ligne de commande, il est désormais possible de voir la ou les bibliothèques du réseau disposant déjà des exemplaires qui vont être commandés.</w:t>
      </w:r>
    </w:p>
    <w:p w14:paraId="44BCD367" w14:textId="77777777" w:rsidR="00E85728" w:rsidRPr="00E85728" w:rsidRDefault="00E85728" w:rsidP="00E85728">
      <w:pPr>
        <w:shd w:val="clear" w:color="auto" w:fill="FFFFFF"/>
        <w:jc w:val="both"/>
        <w:rPr>
          <w:rFonts w:ascii="Helvetica" w:eastAsia="Times New Roman" w:hAnsi="Helvetica" w:cstheme="minorHAnsi"/>
          <w:color w:val="000000"/>
          <w:sz w:val="20"/>
          <w:szCs w:val="20"/>
          <w:lang w:eastAsia="fr-FR"/>
        </w:rPr>
      </w:pPr>
      <w:r w:rsidRPr="00E85728">
        <w:rPr>
          <w:rFonts w:ascii="Helvetica" w:eastAsia="Times New Roman" w:hAnsi="Helvetica" w:cstheme="minorHAnsi"/>
          <w:noProof/>
          <w:color w:val="000000"/>
          <w:sz w:val="20"/>
          <w:szCs w:val="20"/>
          <w:lang w:eastAsia="fr-FR"/>
        </w:rPr>
        <w:drawing>
          <wp:inline distT="0" distB="0" distL="0" distR="0" wp14:anchorId="034EE62B" wp14:editId="04E0AE9B">
            <wp:extent cx="5005582" cy="1847850"/>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2760" cy="1857883"/>
                    </a:xfrm>
                    <a:prstGeom prst="rect">
                      <a:avLst/>
                    </a:prstGeom>
                  </pic:spPr>
                </pic:pic>
              </a:graphicData>
            </a:graphic>
          </wp:inline>
        </w:drawing>
      </w:r>
    </w:p>
    <w:p w14:paraId="1B06F0C9" w14:textId="77777777" w:rsidR="00E85728" w:rsidRPr="00E85728" w:rsidRDefault="00E85728" w:rsidP="00E85728">
      <w:pPr>
        <w:shd w:val="clear" w:color="auto" w:fill="FFFFFF"/>
        <w:jc w:val="both"/>
        <w:rPr>
          <w:rFonts w:ascii="Helvetica" w:eastAsia="Times New Roman" w:hAnsi="Helvetica" w:cstheme="minorHAnsi"/>
          <w:color w:val="000000"/>
          <w:sz w:val="20"/>
          <w:szCs w:val="20"/>
          <w:lang w:eastAsia="fr-FR"/>
        </w:rPr>
      </w:pPr>
      <w:r w:rsidRPr="00E85728">
        <w:rPr>
          <w:rFonts w:ascii="Helvetica" w:eastAsia="Times New Roman" w:hAnsi="Helvetica" w:cstheme="minorHAnsi"/>
          <w:noProof/>
          <w:color w:val="000000"/>
          <w:sz w:val="20"/>
          <w:szCs w:val="20"/>
          <w:lang w:eastAsia="fr-FR"/>
        </w:rPr>
        <w:drawing>
          <wp:inline distT="0" distB="0" distL="0" distR="0" wp14:anchorId="3A971F84" wp14:editId="52A0E60E">
            <wp:extent cx="5057775" cy="1976390"/>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2781" cy="1978346"/>
                    </a:xfrm>
                    <a:prstGeom prst="rect">
                      <a:avLst/>
                    </a:prstGeom>
                  </pic:spPr>
                </pic:pic>
              </a:graphicData>
            </a:graphic>
          </wp:inline>
        </w:drawing>
      </w:r>
    </w:p>
    <w:p w14:paraId="745004BE" w14:textId="77777777" w:rsidR="00E85728" w:rsidRPr="00E85728" w:rsidRDefault="00E85728" w:rsidP="00E85728">
      <w:pPr>
        <w:shd w:val="clear" w:color="auto" w:fill="FFFFFF"/>
        <w:jc w:val="both"/>
        <w:rPr>
          <w:rFonts w:eastAsia="Times New Roman" w:cstheme="minorHAnsi"/>
          <w:sz w:val="32"/>
          <w:szCs w:val="26"/>
          <w:lang w:eastAsia="fr-FR"/>
        </w:rPr>
      </w:pPr>
      <w:r w:rsidRPr="00E85728">
        <w:rPr>
          <w:rFonts w:eastAsia="Times New Roman" w:cstheme="minorHAnsi"/>
          <w:sz w:val="32"/>
          <w:szCs w:val="26"/>
          <w:lang w:eastAsia="fr-FR"/>
        </w:rPr>
        <w:lastRenderedPageBreak/>
        <w:t>Activer le portfolio par défaut dans le cas de la commande en temps réel (RTA)</w:t>
      </w:r>
    </w:p>
    <w:p w14:paraId="3CD2CFEE" w14:textId="77777777" w:rsidR="00E85728" w:rsidRPr="00E85728" w:rsidRDefault="00E85728" w:rsidP="00E85728">
      <w:pPr>
        <w:shd w:val="clear" w:color="auto" w:fill="FFFFFF"/>
        <w:jc w:val="both"/>
        <w:rPr>
          <w:rFonts w:ascii="Helvetica" w:eastAsia="Times New Roman" w:hAnsi="Helvetica" w:cstheme="minorHAnsi"/>
          <w:sz w:val="20"/>
          <w:szCs w:val="20"/>
          <w:lang w:eastAsia="fr-FR"/>
        </w:rPr>
      </w:pPr>
      <w:r w:rsidRPr="00E85728">
        <w:rPr>
          <w:rFonts w:ascii="Helvetica" w:eastAsia="Times New Roman" w:hAnsi="Helvetica" w:cstheme="minorHAnsi"/>
          <w:sz w:val="20"/>
          <w:szCs w:val="20"/>
          <w:lang w:eastAsia="fr-FR"/>
        </w:rPr>
        <w:t>Dans le cas de la commande en temps réel (par exemple via RTA via la plateforme GOBI, non utilisé dans notre réseau pour l’instant), il sera possible d’activer le portfolio par défaut sans avoir à passer par une tâche d’activation.</w:t>
      </w:r>
    </w:p>
    <w:p w14:paraId="7E7FAE4E" w14:textId="77777777" w:rsidR="00E85728" w:rsidRPr="00E85728" w:rsidRDefault="00E85728" w:rsidP="00E85728">
      <w:pPr>
        <w:shd w:val="clear" w:color="auto" w:fill="FFFFFF"/>
        <w:jc w:val="both"/>
        <w:rPr>
          <w:rFonts w:ascii="Helvetica" w:eastAsia="Times New Roman" w:hAnsi="Helvetica" w:cstheme="minorHAnsi"/>
          <w:color w:val="000000"/>
          <w:sz w:val="20"/>
          <w:szCs w:val="20"/>
          <w:lang w:eastAsia="fr-FR"/>
        </w:rPr>
      </w:pPr>
      <w:r w:rsidRPr="00E85728">
        <w:rPr>
          <w:rFonts w:ascii="Helvetica" w:eastAsia="Times New Roman" w:hAnsi="Helvetica" w:cstheme="minorHAnsi"/>
          <w:sz w:val="20"/>
          <w:szCs w:val="20"/>
          <w:lang w:eastAsia="fr-FR"/>
        </w:rPr>
        <w:t>Pour cela, il faut modifier un paramètre en indiquant « </w:t>
      </w:r>
      <w:proofErr w:type="spellStart"/>
      <w:r w:rsidRPr="00E85728">
        <w:rPr>
          <w:rFonts w:ascii="Helvetica" w:eastAsia="Times New Roman" w:hAnsi="Helvetica" w:cstheme="minorHAnsi"/>
          <w:sz w:val="20"/>
          <w:szCs w:val="20"/>
          <w:lang w:eastAsia="fr-FR"/>
        </w:rPr>
        <w:t>true</w:t>
      </w:r>
      <w:proofErr w:type="spellEnd"/>
      <w:r w:rsidRPr="00E85728">
        <w:rPr>
          <w:rFonts w:ascii="Helvetica" w:eastAsia="Times New Roman" w:hAnsi="Helvetica" w:cstheme="minorHAnsi"/>
          <w:sz w:val="20"/>
          <w:szCs w:val="20"/>
          <w:lang w:eastAsia="fr-FR"/>
        </w:rPr>
        <w:t xml:space="preserve"> » dans Configuration &gt; acquisitions &gt; autres paramètres &gt; </w:t>
      </w:r>
      <w:proofErr w:type="spellStart"/>
      <w:r w:rsidRPr="00E85728">
        <w:rPr>
          <w:rFonts w:ascii="Helvetica" w:eastAsia="Times New Roman" w:hAnsi="Helvetica" w:cstheme="minorHAnsi"/>
          <w:sz w:val="20"/>
          <w:szCs w:val="20"/>
          <w:lang w:eastAsia="fr-FR"/>
        </w:rPr>
        <w:t>acq_activate_portfolio_from_API</w:t>
      </w:r>
      <w:proofErr w:type="spellEnd"/>
    </w:p>
    <w:p w14:paraId="50699D4E" w14:textId="7468812E" w:rsidR="00E85728" w:rsidRDefault="00E85728">
      <w:pPr>
        <w:rPr>
          <w:rFonts w:ascii="Helvetica" w:eastAsiaTheme="majorEastAsia" w:hAnsi="Helvetica" w:cstheme="majorBidi"/>
          <w:sz w:val="20"/>
          <w:szCs w:val="20"/>
        </w:rPr>
      </w:pPr>
    </w:p>
    <w:p w14:paraId="6830BDDD" w14:textId="77777777" w:rsidR="00045580" w:rsidRPr="00045580" w:rsidRDefault="00045580">
      <w:pPr>
        <w:rPr>
          <w:rFonts w:ascii="Helvetica" w:eastAsiaTheme="majorEastAsia" w:hAnsi="Helvetica" w:cstheme="majorBidi"/>
          <w:sz w:val="20"/>
          <w:szCs w:val="20"/>
        </w:rPr>
      </w:pPr>
      <w:bookmarkStart w:id="4" w:name="_GoBack"/>
      <w:bookmarkEnd w:id="4"/>
    </w:p>
    <w:p w14:paraId="58E0B552" w14:textId="77777777" w:rsidR="00045580" w:rsidRDefault="00045580" w:rsidP="00045580">
      <w:pPr>
        <w:shd w:val="clear" w:color="auto" w:fill="FFFFFF"/>
        <w:jc w:val="both"/>
        <w:rPr>
          <w:rFonts w:eastAsia="Times New Roman" w:cstheme="minorHAnsi"/>
          <w:color w:val="000000"/>
          <w:sz w:val="32"/>
          <w:szCs w:val="32"/>
          <w:lang w:eastAsia="fr-FR"/>
        </w:rPr>
      </w:pPr>
      <w:r>
        <w:rPr>
          <w:rFonts w:eastAsia="Times New Roman" w:cstheme="minorHAnsi"/>
          <w:color w:val="000000"/>
          <w:sz w:val="32"/>
          <w:szCs w:val="32"/>
          <w:lang w:eastAsia="fr-FR"/>
        </w:rPr>
        <w:lastRenderedPageBreak/>
        <w:t>Visualiser, depuis un résultat de recherche, qu’un utilisateur intéressé est lié à une ligne de commande.</w:t>
      </w:r>
    </w:p>
    <w:p w14:paraId="3F98FE1B" w14:textId="77777777" w:rsidR="00045580" w:rsidRDefault="00045580" w:rsidP="00045580">
      <w:pPr>
        <w:shd w:val="clear" w:color="auto" w:fill="FFFFFF"/>
        <w:jc w:val="both"/>
        <w:rPr>
          <w:rFonts w:ascii="Helvetica" w:eastAsia="Times New Roman" w:hAnsi="Helvetica" w:cstheme="minorHAnsi"/>
          <w:sz w:val="20"/>
          <w:szCs w:val="20"/>
          <w:lang w:eastAsia="fr-FR"/>
        </w:rPr>
      </w:pPr>
      <w:r>
        <w:rPr>
          <w:rFonts w:ascii="Helvetica" w:eastAsia="Times New Roman" w:hAnsi="Helvetica" w:cstheme="minorHAnsi"/>
          <w:sz w:val="20"/>
          <w:szCs w:val="20"/>
          <w:lang w:eastAsia="fr-FR"/>
        </w:rPr>
        <w:t xml:space="preserve">Il est désormais possible de voir qu’un utilisateur intéressé est lié à une ligne de commande sans avoir à éditer la ligne de commande en question. </w:t>
      </w:r>
    </w:p>
    <w:p w14:paraId="6B591A30" w14:textId="77777777" w:rsidR="00045580" w:rsidRDefault="00045580" w:rsidP="00045580">
      <w:pPr>
        <w:shd w:val="clear" w:color="auto" w:fill="FFFFFF"/>
        <w:jc w:val="both"/>
        <w:rPr>
          <w:rFonts w:ascii="Helvetica" w:eastAsia="Times New Roman" w:hAnsi="Helvetica" w:cstheme="minorHAnsi"/>
          <w:sz w:val="20"/>
          <w:szCs w:val="20"/>
          <w:lang w:eastAsia="fr-FR"/>
        </w:rPr>
      </w:pPr>
      <w:r>
        <w:rPr>
          <w:rFonts w:ascii="Helvetica" w:eastAsia="Times New Roman" w:hAnsi="Helvetica" w:cstheme="minorHAnsi"/>
          <w:sz w:val="20"/>
          <w:szCs w:val="20"/>
          <w:lang w:eastAsia="fr-FR"/>
        </w:rPr>
        <w:t>La mention « a des utilisateurs intéressés » apparaît comme ci-dessous :</w:t>
      </w:r>
    </w:p>
    <w:p w14:paraId="544E8F1C" w14:textId="77777777" w:rsidR="00045580" w:rsidRDefault="00045580" w:rsidP="00045580">
      <w:pPr>
        <w:shd w:val="clear" w:color="auto" w:fill="FFFFFF"/>
        <w:jc w:val="both"/>
        <w:rPr>
          <w:rFonts w:ascii="Helvetica" w:eastAsia="Times New Roman" w:hAnsi="Helvetica" w:cstheme="minorHAnsi"/>
          <w:sz w:val="20"/>
          <w:szCs w:val="20"/>
          <w:lang w:eastAsia="fr-FR"/>
        </w:rPr>
      </w:pPr>
      <w:r w:rsidRPr="003E6CB7">
        <w:rPr>
          <w:rFonts w:ascii="Helvetica" w:eastAsia="Times New Roman" w:hAnsi="Helvetica" w:cstheme="minorHAnsi"/>
          <w:noProof/>
          <w:sz w:val="20"/>
          <w:szCs w:val="20"/>
          <w:lang w:eastAsia="fr-FR"/>
        </w:rPr>
        <w:drawing>
          <wp:inline distT="0" distB="0" distL="0" distR="0" wp14:anchorId="5A64A678" wp14:editId="62532022">
            <wp:extent cx="5760720" cy="530225"/>
            <wp:effectExtent l="0" t="0" r="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530225"/>
                    </a:xfrm>
                    <a:prstGeom prst="rect">
                      <a:avLst/>
                    </a:prstGeom>
                  </pic:spPr>
                </pic:pic>
              </a:graphicData>
            </a:graphic>
          </wp:inline>
        </w:drawing>
      </w:r>
    </w:p>
    <w:p w14:paraId="64D4FFC2" w14:textId="77777777" w:rsidR="00045580" w:rsidRPr="003E6CB7" w:rsidRDefault="00045580" w:rsidP="00045580">
      <w:pPr>
        <w:shd w:val="clear" w:color="auto" w:fill="FFFFFF"/>
        <w:jc w:val="both"/>
        <w:rPr>
          <w:rFonts w:ascii="Helvetica" w:eastAsia="Times New Roman" w:hAnsi="Helvetica" w:cstheme="minorHAnsi"/>
          <w:sz w:val="20"/>
          <w:szCs w:val="20"/>
          <w:lang w:eastAsia="fr-FR"/>
        </w:rPr>
      </w:pPr>
      <w:r>
        <w:rPr>
          <w:rFonts w:ascii="Helvetica" w:eastAsia="Times New Roman" w:hAnsi="Helvetica" w:cstheme="minorHAnsi"/>
          <w:sz w:val="20"/>
          <w:szCs w:val="20"/>
          <w:lang w:eastAsia="fr-FR"/>
        </w:rPr>
        <w:t>Il faut ensuite cliquer sur cette mention pour accéder directement à l’onglet « utilisateur intéressé » de la ligne de commande.</w:t>
      </w:r>
    </w:p>
    <w:p w14:paraId="2EAD3F53" w14:textId="77777777" w:rsidR="00045580" w:rsidRDefault="00045580">
      <w:pPr>
        <w:rPr>
          <w:rFonts w:eastAsiaTheme="majorEastAsia" w:cstheme="majorBidi"/>
          <w:sz w:val="40"/>
          <w:szCs w:val="32"/>
        </w:rPr>
      </w:pPr>
      <w:r>
        <w:rPr>
          <w:sz w:val="40"/>
        </w:rPr>
        <w:br w:type="page"/>
      </w:r>
    </w:p>
    <w:p w14:paraId="7AAC0DFF" w14:textId="721F1D20" w:rsidR="00383CFB" w:rsidRPr="006C3D7A" w:rsidRDefault="00383CFB" w:rsidP="00383CFB">
      <w:pPr>
        <w:pStyle w:val="Titre1"/>
        <w:rPr>
          <w:rFonts w:asciiTheme="minorHAnsi" w:hAnsiTheme="minorHAnsi"/>
          <w:color w:val="auto"/>
          <w:sz w:val="40"/>
        </w:rPr>
      </w:pPr>
      <w:r>
        <w:rPr>
          <w:rFonts w:asciiTheme="minorHAnsi" w:hAnsiTheme="minorHAnsi"/>
          <w:color w:val="auto"/>
          <w:sz w:val="40"/>
        </w:rPr>
        <w:t>Gestion des données</w:t>
      </w:r>
    </w:p>
    <w:p w14:paraId="35A1F576" w14:textId="77777777" w:rsidR="00383CFB" w:rsidRDefault="00383CFB" w:rsidP="00383CFB">
      <w:pPr>
        <w:rPr>
          <w:lang w:eastAsia="fr-FR"/>
        </w:rPr>
      </w:pPr>
    </w:p>
    <w:p w14:paraId="2152733B" w14:textId="20F008BC" w:rsidR="00383CFB" w:rsidRPr="003E1E4A" w:rsidRDefault="00E85728" w:rsidP="00383CFB">
      <w:pPr>
        <w:keepNext/>
        <w:keepLines/>
        <w:spacing w:before="40" w:after="0"/>
        <w:jc w:val="both"/>
        <w:outlineLvl w:val="1"/>
        <w:rPr>
          <w:rFonts w:eastAsia="Times New Roman" w:cstheme="minorHAnsi"/>
          <w:sz w:val="32"/>
          <w:szCs w:val="26"/>
          <w:lang w:eastAsia="fr-FR"/>
        </w:rPr>
      </w:pPr>
      <w:r>
        <w:rPr>
          <w:rFonts w:eastAsia="Times New Roman" w:cstheme="minorHAnsi"/>
          <w:sz w:val="32"/>
          <w:szCs w:val="26"/>
          <w:lang w:eastAsia="fr-FR"/>
        </w:rPr>
        <w:t>Nouveau privilège permettant la création et la modification des notices de fonds</w:t>
      </w:r>
    </w:p>
    <w:p w14:paraId="0986F79A" w14:textId="0EE6EC06" w:rsidR="00E85728" w:rsidRPr="00E85728" w:rsidRDefault="00E85728" w:rsidP="00E85728">
      <w:pPr>
        <w:jc w:val="both"/>
        <w:rPr>
          <w:rFonts w:ascii="Helvetica" w:hAnsi="Helvetica"/>
          <w:sz w:val="20"/>
        </w:rPr>
      </w:pPr>
      <w:r>
        <w:rPr>
          <w:rFonts w:ascii="Helvetica" w:hAnsi="Helvetica"/>
          <w:sz w:val="20"/>
        </w:rPr>
        <w:t xml:space="preserve">La création et la modification des notices de fonds est désormais commandée par le privilège </w:t>
      </w:r>
      <w:r w:rsidRPr="00E85728">
        <w:rPr>
          <w:rFonts w:ascii="Helvetica" w:hAnsi="Helvetica"/>
          <w:bCs/>
          <w:sz w:val="20"/>
        </w:rPr>
        <w:t>PHYSICAL_INVENTORY_MANAGE</w:t>
      </w:r>
      <w:r>
        <w:rPr>
          <w:rFonts w:ascii="Helvetica" w:hAnsi="Helvetica"/>
          <w:bCs/>
          <w:sz w:val="20"/>
        </w:rPr>
        <w:t xml:space="preserve">, associé aux rôles </w:t>
      </w:r>
      <w:r w:rsidRPr="00E85728">
        <w:rPr>
          <w:rFonts w:ascii="Helvetica" w:hAnsi="Helvetica"/>
          <w:sz w:val="20"/>
        </w:rPr>
        <w:t>d'opérateur d'inventaire physique, d'opérateur d'inventaire physique étendu, de gestionnaire des</w:t>
      </w:r>
      <w:r>
        <w:rPr>
          <w:rFonts w:ascii="Helvetica" w:hAnsi="Helvetica"/>
          <w:sz w:val="20"/>
        </w:rPr>
        <w:t xml:space="preserve"> achats, d'opérateur des achats</w:t>
      </w:r>
      <w:r w:rsidRPr="00E85728">
        <w:rPr>
          <w:rFonts w:ascii="Helvetica" w:hAnsi="Helvetica"/>
          <w:sz w:val="20"/>
        </w:rPr>
        <w:t xml:space="preserve"> et de gestionnaire de catalogue.</w:t>
      </w:r>
    </w:p>
    <w:p w14:paraId="2F88F471" w14:textId="2BD7497A" w:rsidR="00E85728" w:rsidRPr="00E85728" w:rsidRDefault="00E85728" w:rsidP="00E85728">
      <w:pPr>
        <w:rPr>
          <w:rFonts w:ascii="Helvetica" w:hAnsi="Helvetica"/>
          <w:sz w:val="20"/>
        </w:rPr>
      </w:pPr>
      <w:r w:rsidRPr="00E85728">
        <w:rPr>
          <w:rFonts w:ascii="Helvetica" w:hAnsi="Helvetica"/>
          <w:sz w:val="20"/>
        </w:rPr>
        <w:t>Les rôles catalogueur et catalogueur étendu ne sont plus suffisants</w:t>
      </w:r>
      <w:r>
        <w:rPr>
          <w:rFonts w:ascii="Helvetica" w:hAnsi="Helvetica"/>
          <w:sz w:val="20"/>
        </w:rPr>
        <w:t>, désormais,</w:t>
      </w:r>
      <w:r w:rsidRPr="00E85728">
        <w:rPr>
          <w:rFonts w:ascii="Helvetica" w:hAnsi="Helvetica"/>
          <w:sz w:val="20"/>
        </w:rPr>
        <w:t xml:space="preserve"> pour gérer les notices de fonds.</w:t>
      </w:r>
    </w:p>
    <w:p w14:paraId="5928D1D9" w14:textId="6D601641" w:rsidR="00E85728" w:rsidRPr="00E85728" w:rsidRDefault="00E85728" w:rsidP="00E85728">
      <w:pPr>
        <w:rPr>
          <w:rFonts w:ascii="Helvetica" w:hAnsi="Helvetica"/>
          <w:sz w:val="20"/>
        </w:rPr>
      </w:pPr>
      <w:r>
        <w:rPr>
          <w:rFonts w:ascii="Helvetica" w:hAnsi="Helvetica"/>
          <w:sz w:val="20"/>
        </w:rPr>
        <w:t xml:space="preserve">Dans le contexte de fonctionnement actuel du réseau, cette modification n’a pas d’impact sur l’activité des agents. </w:t>
      </w:r>
    </w:p>
    <w:p w14:paraId="26EEBDD7" w14:textId="77777777" w:rsidR="00E85728" w:rsidRDefault="00E85728">
      <w:pPr>
        <w:rPr>
          <w:rFonts w:ascii="Helvetica" w:hAnsi="Helvetica"/>
          <w:sz w:val="20"/>
        </w:rPr>
      </w:pPr>
    </w:p>
    <w:p w14:paraId="2A26A17D" w14:textId="77777777" w:rsidR="00383CFB" w:rsidRDefault="00383CFB">
      <w:pPr>
        <w:rPr>
          <w:rFonts w:ascii="Helvetica" w:hAnsi="Helvetica"/>
          <w:sz w:val="20"/>
        </w:rPr>
      </w:pPr>
    </w:p>
    <w:p w14:paraId="6B9A11F4" w14:textId="39589993" w:rsidR="00383CFB" w:rsidRDefault="00383CFB" w:rsidP="00383CFB">
      <w:pPr>
        <w:rPr>
          <w:rFonts w:eastAsiaTheme="majorEastAsia" w:cstheme="majorBidi"/>
          <w:sz w:val="40"/>
          <w:szCs w:val="32"/>
        </w:rPr>
      </w:pPr>
      <w:r>
        <w:rPr>
          <w:sz w:val="40"/>
        </w:rPr>
        <w:br w:type="page"/>
      </w:r>
    </w:p>
    <w:p w14:paraId="229A85CF" w14:textId="18E5022D" w:rsidR="001C5D65" w:rsidRPr="006C3D7A" w:rsidRDefault="001C5D65" w:rsidP="001C5D65">
      <w:pPr>
        <w:pStyle w:val="Titre1"/>
        <w:rPr>
          <w:rFonts w:asciiTheme="minorHAnsi" w:hAnsiTheme="minorHAnsi"/>
          <w:color w:val="auto"/>
          <w:sz w:val="40"/>
        </w:rPr>
      </w:pPr>
      <w:r>
        <w:rPr>
          <w:rFonts w:asciiTheme="minorHAnsi" w:hAnsiTheme="minorHAnsi"/>
          <w:color w:val="auto"/>
          <w:sz w:val="40"/>
        </w:rPr>
        <w:lastRenderedPageBreak/>
        <w:t>Documentation électronique</w:t>
      </w:r>
    </w:p>
    <w:p w14:paraId="1D0C0E19" w14:textId="77777777" w:rsidR="001C5D65" w:rsidRDefault="001C5D65" w:rsidP="001C5D65">
      <w:pPr>
        <w:rPr>
          <w:lang w:eastAsia="fr-FR"/>
        </w:rPr>
      </w:pPr>
    </w:p>
    <w:p w14:paraId="324640E3" w14:textId="13F62182" w:rsidR="001C5D65" w:rsidRDefault="001C5D65">
      <w:pPr>
        <w:rPr>
          <w:rFonts w:eastAsia="Times New Roman" w:cstheme="minorHAnsi"/>
          <w:sz w:val="32"/>
          <w:szCs w:val="26"/>
          <w:lang w:eastAsia="fr-FR"/>
        </w:rPr>
      </w:pPr>
      <w:r>
        <w:rPr>
          <w:rFonts w:eastAsia="Times New Roman" w:cstheme="minorHAnsi"/>
          <w:sz w:val="32"/>
          <w:szCs w:val="26"/>
          <w:lang w:eastAsia="fr-FR"/>
        </w:rPr>
        <w:t>Notification par</w:t>
      </w:r>
      <w:r w:rsidRPr="001C5D65">
        <w:rPr>
          <w:rFonts w:eastAsia="Times New Roman" w:cstheme="minorHAnsi"/>
          <w:sz w:val="32"/>
          <w:szCs w:val="26"/>
          <w:lang w:eastAsia="fr-FR"/>
        </w:rPr>
        <w:t xml:space="preserve"> mail pour </w:t>
      </w:r>
      <w:r>
        <w:rPr>
          <w:rFonts w:eastAsia="Times New Roman" w:cstheme="minorHAnsi"/>
          <w:sz w:val="32"/>
          <w:szCs w:val="26"/>
          <w:lang w:eastAsia="fr-FR"/>
        </w:rPr>
        <w:t>de la publication des données vers CDI</w:t>
      </w:r>
    </w:p>
    <w:p w14:paraId="59E6E974" w14:textId="77777777" w:rsidR="001C5D65" w:rsidRDefault="001C5D65">
      <w:pPr>
        <w:rPr>
          <w:rFonts w:ascii="Helvetica" w:hAnsi="Helvetica"/>
          <w:sz w:val="20"/>
        </w:rPr>
      </w:pPr>
      <w:r>
        <w:rPr>
          <w:rFonts w:ascii="Helvetica" w:hAnsi="Helvetica"/>
          <w:sz w:val="20"/>
        </w:rPr>
        <w:t xml:space="preserve">Comme c’était le cas pour PCI, il est désormais possible de recevoir un rapport par mail sur la publication des données vers CDI. </w:t>
      </w:r>
    </w:p>
    <w:p w14:paraId="3DE2E139" w14:textId="530EB6CA" w:rsidR="001C5D65" w:rsidRDefault="001C5D65">
      <w:pPr>
        <w:rPr>
          <w:rFonts w:ascii="Helvetica" w:hAnsi="Helvetica"/>
          <w:sz w:val="20"/>
        </w:rPr>
      </w:pPr>
      <w:r>
        <w:rPr>
          <w:rFonts w:ascii="Helvetica" w:hAnsi="Helvetica"/>
          <w:sz w:val="20"/>
        </w:rPr>
        <w:t xml:space="preserve"> </w:t>
      </w:r>
      <w:r w:rsidRPr="00BF5CFA">
        <w:rPr>
          <w:noProof/>
          <w:lang w:eastAsia="fr-FR"/>
        </w:rPr>
        <w:drawing>
          <wp:inline distT="0" distB="0" distL="0" distR="0" wp14:anchorId="768736ED" wp14:editId="3C53103E">
            <wp:extent cx="4160515" cy="2730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69140" cy="2736161"/>
                    </a:xfrm>
                    <a:prstGeom prst="rect">
                      <a:avLst/>
                    </a:prstGeom>
                  </pic:spPr>
                </pic:pic>
              </a:graphicData>
            </a:graphic>
          </wp:inline>
        </w:drawing>
      </w:r>
    </w:p>
    <w:p w14:paraId="20C89212" w14:textId="601B7411" w:rsidR="001C5D65" w:rsidRDefault="001C5D65">
      <w:pPr>
        <w:rPr>
          <w:rFonts w:ascii="Helvetica" w:hAnsi="Helvetica"/>
          <w:sz w:val="20"/>
        </w:rPr>
      </w:pPr>
    </w:p>
    <w:p w14:paraId="184098A1" w14:textId="1186DA99" w:rsidR="001C5D65" w:rsidRDefault="001C5D65">
      <w:pPr>
        <w:rPr>
          <w:rFonts w:ascii="Helvetica" w:hAnsi="Helvetica"/>
          <w:sz w:val="20"/>
        </w:rPr>
      </w:pPr>
    </w:p>
    <w:p w14:paraId="121BE52D" w14:textId="611EB14D" w:rsidR="001C5D65" w:rsidRDefault="001C5D65" w:rsidP="001C5D65">
      <w:pPr>
        <w:rPr>
          <w:rFonts w:eastAsia="Times New Roman" w:cstheme="minorHAnsi"/>
          <w:sz w:val="32"/>
          <w:szCs w:val="26"/>
          <w:lang w:eastAsia="fr-FR"/>
        </w:rPr>
      </w:pPr>
      <w:r w:rsidRPr="001C5D65">
        <w:rPr>
          <w:rFonts w:eastAsia="Times New Roman" w:cstheme="minorHAnsi"/>
          <w:sz w:val="32"/>
          <w:szCs w:val="26"/>
          <w:lang w:eastAsia="fr-FR"/>
        </w:rPr>
        <w:t xml:space="preserve">Nouveau rapport </w:t>
      </w:r>
      <w:r>
        <w:rPr>
          <w:rFonts w:eastAsia="Times New Roman" w:cstheme="minorHAnsi"/>
          <w:sz w:val="32"/>
          <w:szCs w:val="26"/>
          <w:lang w:eastAsia="fr-FR"/>
        </w:rPr>
        <w:t xml:space="preserve">disponible </w:t>
      </w:r>
      <w:r w:rsidRPr="001C5D65">
        <w:rPr>
          <w:rFonts w:eastAsia="Times New Roman" w:cstheme="minorHAnsi"/>
          <w:sz w:val="32"/>
          <w:szCs w:val="26"/>
          <w:lang w:eastAsia="fr-FR"/>
        </w:rPr>
        <w:t xml:space="preserve">dans la liste des </w:t>
      </w:r>
      <w:r>
        <w:rPr>
          <w:rFonts w:eastAsia="Times New Roman" w:cstheme="minorHAnsi"/>
          <w:sz w:val="32"/>
          <w:szCs w:val="26"/>
          <w:lang w:eastAsia="fr-FR"/>
        </w:rPr>
        <w:t>tâches de mise à jour de la CZ</w:t>
      </w:r>
    </w:p>
    <w:p w14:paraId="4739F931" w14:textId="77777777" w:rsidR="001C5D65" w:rsidRPr="001C5D65" w:rsidRDefault="001C5D65" w:rsidP="001C5D65">
      <w:pPr>
        <w:jc w:val="both"/>
        <w:rPr>
          <w:rFonts w:ascii="Helvetica" w:hAnsi="Helvetica"/>
          <w:sz w:val="20"/>
        </w:rPr>
      </w:pPr>
      <w:r w:rsidRPr="001C5D65">
        <w:rPr>
          <w:rFonts w:ascii="Helvetica" w:hAnsi="Helvetica"/>
          <w:sz w:val="20"/>
        </w:rPr>
        <w:t>Jusqu'à présent, lorsqu'un portfolio de la CZ était mis à jour pour établir un lien avec une autre notice bibliographique, le portfolio de la ZI était mise à jour mais l'ancienne notice bibliographique restait dans la zone des institutions même si elle n'avait plus d'inventaire.</w:t>
      </w:r>
    </w:p>
    <w:p w14:paraId="1619A7FE" w14:textId="7809695A" w:rsidR="001C5D65" w:rsidRDefault="001C5D65" w:rsidP="001C5D65">
      <w:pPr>
        <w:jc w:val="both"/>
        <w:rPr>
          <w:rFonts w:ascii="Helvetica" w:hAnsi="Helvetica"/>
          <w:sz w:val="20"/>
        </w:rPr>
      </w:pPr>
      <w:r w:rsidRPr="001C5D65">
        <w:rPr>
          <w:rFonts w:ascii="Helvetica" w:hAnsi="Helvetica"/>
          <w:sz w:val="20"/>
        </w:rPr>
        <w:t>Maintenant cette ancienne notice est supprimée et un rapport indique l'ID MMS de la notice bibliographique supprimée et l'ID MMS de la nouvelle notice bibliographique à laquelle le portfolio a été rattaché.</w:t>
      </w:r>
    </w:p>
    <w:p w14:paraId="027B5575" w14:textId="5D957833" w:rsidR="001C5D65" w:rsidRDefault="001C5D65" w:rsidP="001C5D65">
      <w:pPr>
        <w:jc w:val="both"/>
        <w:rPr>
          <w:rFonts w:ascii="Helvetica" w:hAnsi="Helvetica"/>
          <w:sz w:val="20"/>
        </w:rPr>
      </w:pPr>
      <w:r w:rsidRPr="00BF5CFA">
        <w:rPr>
          <w:b/>
          <w:noProof/>
          <w:sz w:val="24"/>
          <w:szCs w:val="24"/>
          <w:lang w:eastAsia="fr-FR"/>
        </w:rPr>
        <w:lastRenderedPageBreak/>
        <w:drawing>
          <wp:inline distT="0" distB="0" distL="0" distR="0" wp14:anchorId="4A311B63" wp14:editId="58F47D27">
            <wp:extent cx="4622800" cy="3495552"/>
            <wp:effectExtent l="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2980" cy="3510811"/>
                    </a:xfrm>
                    <a:prstGeom prst="rect">
                      <a:avLst/>
                    </a:prstGeom>
                  </pic:spPr>
                </pic:pic>
              </a:graphicData>
            </a:graphic>
          </wp:inline>
        </w:drawing>
      </w:r>
    </w:p>
    <w:p w14:paraId="282E6F64" w14:textId="1F1F3B6F" w:rsidR="001C5D65" w:rsidRDefault="001C5D65" w:rsidP="001C5D65">
      <w:pPr>
        <w:jc w:val="both"/>
        <w:rPr>
          <w:rFonts w:ascii="Helvetica" w:hAnsi="Helvetica"/>
          <w:sz w:val="20"/>
        </w:rPr>
      </w:pPr>
    </w:p>
    <w:p w14:paraId="0C37D091" w14:textId="77777777" w:rsidR="001C5D65" w:rsidRDefault="001C5D65" w:rsidP="001C5D65">
      <w:pPr>
        <w:jc w:val="both"/>
        <w:rPr>
          <w:rFonts w:ascii="Helvetica" w:hAnsi="Helvetica"/>
          <w:sz w:val="20"/>
        </w:rPr>
      </w:pPr>
    </w:p>
    <w:p w14:paraId="65B5F7FF" w14:textId="7FE9D869" w:rsidR="001C5D65" w:rsidRDefault="001C5D65" w:rsidP="001C5D65">
      <w:pPr>
        <w:rPr>
          <w:rFonts w:eastAsia="Times New Roman" w:cstheme="minorHAnsi"/>
          <w:sz w:val="32"/>
          <w:szCs w:val="26"/>
          <w:lang w:eastAsia="fr-FR"/>
        </w:rPr>
      </w:pPr>
      <w:r>
        <w:rPr>
          <w:rFonts w:eastAsia="Times New Roman" w:cstheme="minorHAnsi"/>
          <w:sz w:val="32"/>
          <w:szCs w:val="26"/>
          <w:lang w:eastAsia="fr-FR"/>
        </w:rPr>
        <w:t>Collections de type « Droits de recherche CDI : abonnement »</w:t>
      </w:r>
    </w:p>
    <w:p w14:paraId="43AE1D28" w14:textId="0C377101" w:rsidR="001C5D65" w:rsidRPr="001C5D65" w:rsidRDefault="001C5D65" w:rsidP="000E7D9F">
      <w:pPr>
        <w:jc w:val="both"/>
        <w:rPr>
          <w:rFonts w:ascii="Helvetica" w:hAnsi="Helvetica" w:cs="Helvetica"/>
          <w:sz w:val="20"/>
        </w:rPr>
      </w:pPr>
      <w:r w:rsidRPr="000E7D9F">
        <w:rPr>
          <w:rFonts w:ascii="Helvetica" w:hAnsi="Helvetica" w:cs="Helvetica"/>
          <w:iCs/>
          <w:sz w:val="20"/>
        </w:rPr>
        <w:t xml:space="preserve">Les collections comme </w:t>
      </w:r>
      <w:r w:rsidRPr="001C5D65">
        <w:rPr>
          <w:rFonts w:ascii="Helvetica" w:hAnsi="Helvetica" w:cs="Helvetica"/>
          <w:iCs/>
          <w:sz w:val="20"/>
        </w:rPr>
        <w:t xml:space="preserve">Cab abstract, International </w:t>
      </w:r>
      <w:proofErr w:type="spellStart"/>
      <w:r w:rsidRPr="001C5D65">
        <w:rPr>
          <w:rFonts w:ascii="Helvetica" w:hAnsi="Helvetica" w:cs="Helvetica"/>
          <w:iCs/>
          <w:sz w:val="20"/>
        </w:rPr>
        <w:t>Bibliography</w:t>
      </w:r>
      <w:proofErr w:type="spellEnd"/>
      <w:r w:rsidRPr="001C5D65">
        <w:rPr>
          <w:rFonts w:ascii="Helvetica" w:hAnsi="Helvetica" w:cs="Helvetica"/>
          <w:iCs/>
          <w:sz w:val="20"/>
        </w:rPr>
        <w:t xml:space="preserve"> of Art, Web of Science, </w:t>
      </w:r>
      <w:proofErr w:type="spellStart"/>
      <w:r w:rsidRPr="001C5D65">
        <w:rPr>
          <w:rFonts w:ascii="Helvetica" w:hAnsi="Helvetica" w:cs="Helvetica"/>
          <w:iCs/>
          <w:sz w:val="20"/>
        </w:rPr>
        <w:t>Westlaw</w:t>
      </w:r>
      <w:proofErr w:type="spellEnd"/>
      <w:r w:rsidRPr="000E7D9F">
        <w:rPr>
          <w:rFonts w:ascii="Helvetica" w:hAnsi="Helvetica" w:cs="Helvetica"/>
          <w:iCs/>
          <w:sz w:val="20"/>
        </w:rPr>
        <w:t>, etc. nécessitent</w:t>
      </w:r>
      <w:r w:rsidRPr="001C5D65">
        <w:rPr>
          <w:rFonts w:ascii="Helvetica" w:hAnsi="Helvetica" w:cs="Helvetica"/>
          <w:sz w:val="20"/>
        </w:rPr>
        <w:t xml:space="preserve"> </w:t>
      </w:r>
      <w:r w:rsidRPr="000E7D9F">
        <w:rPr>
          <w:rFonts w:ascii="Helvetica" w:hAnsi="Helvetica" w:cs="Helvetica"/>
          <w:sz w:val="20"/>
        </w:rPr>
        <w:t>de disposer d’un abonnement</w:t>
      </w:r>
      <w:r w:rsidRPr="001C5D65">
        <w:rPr>
          <w:rFonts w:ascii="Helvetica" w:hAnsi="Helvetica" w:cs="Helvetica"/>
          <w:sz w:val="20"/>
        </w:rPr>
        <w:t xml:space="preserve"> pour que la recherche de contenu dans CDI puisse </w:t>
      </w:r>
      <w:r w:rsidRPr="000E7D9F">
        <w:rPr>
          <w:rFonts w:ascii="Helvetica" w:hAnsi="Helvetica" w:cs="Helvetica"/>
          <w:sz w:val="20"/>
        </w:rPr>
        <w:t>être proposée</w:t>
      </w:r>
      <w:r w:rsidRPr="001C5D65">
        <w:rPr>
          <w:rFonts w:ascii="Helvetica" w:hAnsi="Helvetica" w:cs="Helvetica"/>
          <w:sz w:val="20"/>
        </w:rPr>
        <w:t>.</w:t>
      </w:r>
    </w:p>
    <w:p w14:paraId="09A163D9" w14:textId="77777777" w:rsidR="001C5D65" w:rsidRPr="001C5D65" w:rsidRDefault="001C5D65" w:rsidP="000E7D9F">
      <w:pPr>
        <w:jc w:val="both"/>
        <w:rPr>
          <w:rFonts w:ascii="Helvetica" w:hAnsi="Helvetica" w:cs="Helvetica"/>
          <w:b/>
          <w:szCs w:val="24"/>
        </w:rPr>
      </w:pPr>
      <w:r w:rsidRPr="001C5D65">
        <w:rPr>
          <w:rFonts w:ascii="Helvetica" w:hAnsi="Helvetica" w:cs="Helvetica"/>
          <w:noProof/>
          <w:sz w:val="20"/>
          <w:lang w:eastAsia="fr-FR"/>
        </w:rPr>
        <w:drawing>
          <wp:inline distT="0" distB="0" distL="0" distR="0" wp14:anchorId="4CE08169" wp14:editId="5BD16D4A">
            <wp:extent cx="5760720" cy="14554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455420"/>
                    </a:xfrm>
                    <a:prstGeom prst="rect">
                      <a:avLst/>
                    </a:prstGeom>
                  </pic:spPr>
                </pic:pic>
              </a:graphicData>
            </a:graphic>
          </wp:inline>
        </w:drawing>
      </w:r>
    </w:p>
    <w:p w14:paraId="0F8026EB" w14:textId="77777777" w:rsidR="001C5D65" w:rsidRPr="001C5D65" w:rsidRDefault="001C5D65" w:rsidP="000E7D9F">
      <w:pPr>
        <w:jc w:val="both"/>
        <w:rPr>
          <w:rFonts w:ascii="Helvetica" w:hAnsi="Helvetica" w:cs="Helvetica"/>
          <w:b/>
          <w:szCs w:val="24"/>
        </w:rPr>
      </w:pPr>
      <w:r w:rsidRPr="001C5D65">
        <w:rPr>
          <w:rFonts w:ascii="Helvetica" w:hAnsi="Helvetica" w:cs="Helvetica"/>
          <w:noProof/>
          <w:sz w:val="20"/>
          <w:lang w:eastAsia="fr-FR"/>
        </w:rPr>
        <w:drawing>
          <wp:inline distT="0" distB="0" distL="0" distR="0" wp14:anchorId="0C5A890D" wp14:editId="0848710C">
            <wp:extent cx="5760720" cy="1014737"/>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014737"/>
                    </a:xfrm>
                    <a:prstGeom prst="rect">
                      <a:avLst/>
                    </a:prstGeom>
                  </pic:spPr>
                </pic:pic>
              </a:graphicData>
            </a:graphic>
          </wp:inline>
        </w:drawing>
      </w:r>
    </w:p>
    <w:p w14:paraId="2399B9D6" w14:textId="77777777" w:rsidR="001C5D65" w:rsidRPr="000E7D9F" w:rsidRDefault="001C5D65" w:rsidP="000E7D9F">
      <w:pPr>
        <w:jc w:val="both"/>
        <w:rPr>
          <w:rFonts w:ascii="Helvetica" w:hAnsi="Helvetica" w:cs="Helvetica"/>
          <w:sz w:val="20"/>
        </w:rPr>
      </w:pPr>
    </w:p>
    <w:p w14:paraId="3C89B126" w14:textId="5C4BF40A" w:rsidR="001C5D65" w:rsidRPr="001C5D65" w:rsidRDefault="001C5D65" w:rsidP="000E7D9F">
      <w:pPr>
        <w:jc w:val="both"/>
        <w:rPr>
          <w:rFonts w:ascii="Helvetica" w:hAnsi="Helvetica" w:cs="Helvetica"/>
          <w:sz w:val="20"/>
        </w:rPr>
      </w:pPr>
      <w:r w:rsidRPr="001C5D65">
        <w:rPr>
          <w:rFonts w:ascii="Helvetica" w:hAnsi="Helvetica" w:cs="Helvetica"/>
          <w:sz w:val="20"/>
        </w:rPr>
        <w:t xml:space="preserve">Autrement dit </w:t>
      </w:r>
      <w:r w:rsidRPr="000E7D9F">
        <w:rPr>
          <w:rFonts w:ascii="Helvetica" w:hAnsi="Helvetica" w:cs="Helvetica"/>
          <w:sz w:val="20"/>
        </w:rPr>
        <w:t xml:space="preserve">le contenu des collections marquées « Droit de recherche CDI : abonnement » n’est pas </w:t>
      </w:r>
      <w:proofErr w:type="spellStart"/>
      <w:r w:rsidRPr="000E7D9F">
        <w:rPr>
          <w:rFonts w:ascii="Helvetica" w:hAnsi="Helvetica" w:cs="Helvetica"/>
          <w:sz w:val="20"/>
        </w:rPr>
        <w:t>recherchable</w:t>
      </w:r>
      <w:proofErr w:type="spellEnd"/>
      <w:r w:rsidRPr="000E7D9F">
        <w:rPr>
          <w:rFonts w:ascii="Helvetica" w:hAnsi="Helvetica" w:cs="Helvetica"/>
          <w:sz w:val="20"/>
        </w:rPr>
        <w:t xml:space="preserve"> s</w:t>
      </w:r>
      <w:r w:rsidRPr="001C5D65">
        <w:rPr>
          <w:rFonts w:ascii="Helvetica" w:hAnsi="Helvetica" w:cs="Helvetica"/>
          <w:sz w:val="20"/>
        </w:rPr>
        <w:t>ans</w:t>
      </w:r>
      <w:r w:rsidRPr="000E7D9F">
        <w:rPr>
          <w:rFonts w:ascii="Helvetica" w:hAnsi="Helvetica" w:cs="Helvetica"/>
          <w:sz w:val="20"/>
        </w:rPr>
        <w:t xml:space="preserve"> accès au</w:t>
      </w:r>
      <w:r w:rsidRPr="001C5D65">
        <w:rPr>
          <w:rFonts w:ascii="Helvetica" w:hAnsi="Helvetica" w:cs="Helvetica"/>
          <w:sz w:val="20"/>
        </w:rPr>
        <w:t xml:space="preserve"> texte intégral. </w:t>
      </w:r>
    </w:p>
    <w:p w14:paraId="095DC970" w14:textId="77777777" w:rsidR="001C5D65" w:rsidRPr="001C5D65" w:rsidRDefault="001C5D65" w:rsidP="000E7D9F">
      <w:pPr>
        <w:jc w:val="both"/>
        <w:rPr>
          <w:rFonts w:ascii="Helvetica" w:hAnsi="Helvetica" w:cs="Helvetica"/>
          <w:sz w:val="20"/>
        </w:rPr>
      </w:pPr>
      <w:r w:rsidRPr="001C5D65">
        <w:rPr>
          <w:rFonts w:ascii="Helvetica" w:hAnsi="Helvetica" w:cs="Helvetica"/>
          <w:sz w:val="20"/>
        </w:rPr>
        <w:t xml:space="preserve">Ainsi au moment de l’activation depuis CZ on voit que par défaut « non </w:t>
      </w:r>
      <w:proofErr w:type="spellStart"/>
      <w:r w:rsidRPr="001C5D65">
        <w:rPr>
          <w:rFonts w:ascii="Helvetica" w:hAnsi="Helvetica" w:cs="Helvetica"/>
          <w:sz w:val="20"/>
        </w:rPr>
        <w:t>cherchable</w:t>
      </w:r>
      <w:proofErr w:type="spellEnd"/>
      <w:r w:rsidRPr="001C5D65">
        <w:rPr>
          <w:rFonts w:ascii="Helvetica" w:hAnsi="Helvetica" w:cs="Helvetica"/>
          <w:sz w:val="20"/>
        </w:rPr>
        <w:t> » est sélectionné, et que tout est grisé pour qu’il ne soit pas possible d’interférer.</w:t>
      </w:r>
    </w:p>
    <w:p w14:paraId="6E057DDD" w14:textId="77777777" w:rsidR="001C5D65" w:rsidRPr="001C5D65" w:rsidRDefault="001C5D65" w:rsidP="000E7D9F">
      <w:pPr>
        <w:jc w:val="both"/>
        <w:rPr>
          <w:rFonts w:ascii="Helvetica" w:hAnsi="Helvetica" w:cs="Helvetica"/>
          <w:sz w:val="20"/>
        </w:rPr>
      </w:pPr>
      <w:r w:rsidRPr="001C5D65">
        <w:rPr>
          <w:rFonts w:ascii="Helvetica" w:hAnsi="Helvetica" w:cs="Helvetica"/>
          <w:sz w:val="20"/>
        </w:rPr>
        <w:lastRenderedPageBreak/>
        <w:br/>
      </w:r>
      <w:r w:rsidRPr="001C5D65">
        <w:rPr>
          <w:rFonts w:ascii="Helvetica" w:hAnsi="Helvetica" w:cs="Helvetica"/>
          <w:noProof/>
          <w:sz w:val="20"/>
          <w:lang w:eastAsia="fr-FR"/>
        </w:rPr>
        <w:drawing>
          <wp:inline distT="0" distB="0" distL="0" distR="0" wp14:anchorId="5E258B1C" wp14:editId="6156A263">
            <wp:extent cx="4000500" cy="297920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05336" cy="2982803"/>
                    </a:xfrm>
                    <a:prstGeom prst="rect">
                      <a:avLst/>
                    </a:prstGeom>
                  </pic:spPr>
                </pic:pic>
              </a:graphicData>
            </a:graphic>
          </wp:inline>
        </w:drawing>
      </w:r>
    </w:p>
    <w:p w14:paraId="63BA7F9E" w14:textId="77777777" w:rsidR="001C5D65" w:rsidRPr="001C5D65" w:rsidRDefault="001C5D65" w:rsidP="000E7D9F">
      <w:pPr>
        <w:jc w:val="both"/>
        <w:rPr>
          <w:rFonts w:ascii="Helvetica" w:hAnsi="Helvetica" w:cs="Helvetica"/>
          <w:sz w:val="20"/>
        </w:rPr>
      </w:pPr>
    </w:p>
    <w:p w14:paraId="04BEC5D1" w14:textId="77777777" w:rsidR="001C5D65" w:rsidRPr="001C5D65" w:rsidRDefault="001C5D65" w:rsidP="000E7D9F">
      <w:pPr>
        <w:jc w:val="both"/>
        <w:rPr>
          <w:rFonts w:ascii="Helvetica" w:hAnsi="Helvetica" w:cs="Helvetica"/>
          <w:sz w:val="20"/>
        </w:rPr>
      </w:pPr>
      <w:r w:rsidRPr="001C5D65">
        <w:rPr>
          <w:rFonts w:ascii="Helvetica" w:hAnsi="Helvetica" w:cs="Helvetica"/>
          <w:sz w:val="20"/>
        </w:rPr>
        <w:t xml:space="preserve">On retrouve cet affichage une fois la collection activée dans Alma : </w:t>
      </w:r>
    </w:p>
    <w:p w14:paraId="25B7883E" w14:textId="77777777" w:rsidR="001C5D65" w:rsidRPr="001C5D65" w:rsidRDefault="001C5D65" w:rsidP="000E7D9F">
      <w:pPr>
        <w:jc w:val="both"/>
        <w:rPr>
          <w:rFonts w:ascii="Helvetica" w:hAnsi="Helvetica" w:cs="Helvetica"/>
          <w:sz w:val="20"/>
        </w:rPr>
      </w:pPr>
      <w:r w:rsidRPr="001C5D65">
        <w:rPr>
          <w:rFonts w:ascii="Helvetica" w:hAnsi="Helvetica" w:cs="Helvetica"/>
          <w:noProof/>
          <w:sz w:val="20"/>
          <w:lang w:eastAsia="fr-FR"/>
        </w:rPr>
        <w:drawing>
          <wp:inline distT="0" distB="0" distL="0" distR="0" wp14:anchorId="53A09B69" wp14:editId="5376F71E">
            <wp:extent cx="6116387" cy="28829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19179" cy="2884216"/>
                    </a:xfrm>
                    <a:prstGeom prst="rect">
                      <a:avLst/>
                    </a:prstGeom>
                  </pic:spPr>
                </pic:pic>
              </a:graphicData>
            </a:graphic>
          </wp:inline>
        </w:drawing>
      </w:r>
    </w:p>
    <w:p w14:paraId="0CF27789" w14:textId="77777777" w:rsidR="001C5D65" w:rsidRPr="001C5D65" w:rsidRDefault="001C5D65" w:rsidP="000E7D9F">
      <w:pPr>
        <w:jc w:val="both"/>
        <w:rPr>
          <w:rFonts w:ascii="Helvetica" w:hAnsi="Helvetica" w:cs="Helvetica"/>
          <w:sz w:val="20"/>
        </w:rPr>
      </w:pPr>
      <w:r w:rsidRPr="001C5D65">
        <w:rPr>
          <w:rFonts w:ascii="Helvetica" w:hAnsi="Helvetica" w:cs="Helvetica"/>
          <w:sz w:val="20"/>
        </w:rPr>
        <w:t>Pour autant, du moment que la collection est activée dans ZI, les ressources CDI seront, normalement, récupérées.</w:t>
      </w:r>
    </w:p>
    <w:p w14:paraId="084FA60A" w14:textId="5438783C" w:rsidR="001C5D65" w:rsidRDefault="001C5D65" w:rsidP="001C5D65">
      <w:pPr>
        <w:jc w:val="both"/>
        <w:rPr>
          <w:rFonts w:ascii="Helvetica" w:hAnsi="Helvetica"/>
          <w:sz w:val="20"/>
        </w:rPr>
      </w:pPr>
    </w:p>
    <w:p w14:paraId="15697050" w14:textId="0AC9A2DC" w:rsidR="001C5D65" w:rsidRDefault="001C5D65" w:rsidP="001C5D65">
      <w:pPr>
        <w:jc w:val="both"/>
        <w:rPr>
          <w:rFonts w:ascii="Helvetica" w:hAnsi="Helvetica"/>
          <w:sz w:val="20"/>
        </w:rPr>
      </w:pPr>
    </w:p>
    <w:p w14:paraId="3C1371AD" w14:textId="5E2B1980" w:rsidR="000E7D9F" w:rsidRDefault="000E7D9F" w:rsidP="000E7D9F">
      <w:pPr>
        <w:rPr>
          <w:rFonts w:eastAsia="Times New Roman" w:cstheme="minorHAnsi"/>
          <w:sz w:val="32"/>
          <w:szCs w:val="26"/>
          <w:lang w:eastAsia="fr-FR"/>
        </w:rPr>
      </w:pPr>
      <w:r>
        <w:rPr>
          <w:rFonts w:eastAsia="Times New Roman" w:cstheme="minorHAnsi"/>
          <w:sz w:val="32"/>
          <w:szCs w:val="26"/>
          <w:lang w:eastAsia="fr-FR"/>
        </w:rPr>
        <w:t>Nouvel onglet « CDI » sur la page de résultats des recherches par collections</w:t>
      </w:r>
    </w:p>
    <w:p w14:paraId="0E4A072C" w14:textId="07CB380D" w:rsidR="000E7D9F" w:rsidRPr="000E7D9F" w:rsidRDefault="000E7D9F" w:rsidP="000E7D9F">
      <w:r w:rsidRPr="000E7D9F">
        <w:t xml:space="preserve">Pour voir plus rapidement si la recherche CDI est active ou non pour </w:t>
      </w:r>
      <w:r>
        <w:t xml:space="preserve">son « groupe d’inventaire » : </w:t>
      </w:r>
    </w:p>
    <w:p w14:paraId="4901DE8D" w14:textId="77777777" w:rsidR="000E7D9F" w:rsidRPr="000E7D9F" w:rsidRDefault="000E7D9F" w:rsidP="000E7D9F">
      <w:r w:rsidRPr="000E7D9F">
        <w:rPr>
          <w:noProof/>
          <w:lang w:eastAsia="fr-FR"/>
        </w:rPr>
        <w:drawing>
          <wp:inline distT="0" distB="0" distL="0" distR="0" wp14:anchorId="67C3B092" wp14:editId="5959B9B6">
            <wp:extent cx="5492750" cy="3534081"/>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94601" cy="3535272"/>
                    </a:xfrm>
                    <a:prstGeom prst="rect">
                      <a:avLst/>
                    </a:prstGeom>
                  </pic:spPr>
                </pic:pic>
              </a:graphicData>
            </a:graphic>
          </wp:inline>
        </w:drawing>
      </w:r>
    </w:p>
    <w:p w14:paraId="73F13AB1" w14:textId="73F745F0" w:rsidR="001C5D65" w:rsidRDefault="001C5D65" w:rsidP="001C5D65">
      <w:pPr>
        <w:jc w:val="both"/>
        <w:rPr>
          <w:rFonts w:ascii="Helvetica" w:hAnsi="Helvetica"/>
          <w:sz w:val="20"/>
        </w:rPr>
      </w:pPr>
    </w:p>
    <w:p w14:paraId="7042FEF2" w14:textId="3CC46688" w:rsidR="001C5D65" w:rsidRDefault="001C5D65" w:rsidP="001C5D65">
      <w:pPr>
        <w:jc w:val="both"/>
        <w:rPr>
          <w:rFonts w:ascii="Helvetica" w:hAnsi="Helvetica"/>
          <w:sz w:val="20"/>
        </w:rPr>
      </w:pPr>
    </w:p>
    <w:p w14:paraId="559E38C3" w14:textId="7C6AD0A1" w:rsidR="001C5D65" w:rsidRDefault="001C5D65" w:rsidP="001C5D65">
      <w:pPr>
        <w:jc w:val="both"/>
        <w:rPr>
          <w:rFonts w:ascii="Helvetica" w:hAnsi="Helvetica"/>
          <w:sz w:val="20"/>
        </w:rPr>
      </w:pPr>
    </w:p>
    <w:p w14:paraId="28D2A0E2" w14:textId="304EF1D8" w:rsidR="001C5D65" w:rsidRDefault="001C5D65" w:rsidP="001C5D65">
      <w:pPr>
        <w:jc w:val="both"/>
        <w:rPr>
          <w:rFonts w:ascii="Helvetica" w:hAnsi="Helvetica"/>
          <w:sz w:val="20"/>
        </w:rPr>
      </w:pPr>
    </w:p>
    <w:p w14:paraId="5FA0BA24" w14:textId="79B3EF6F" w:rsidR="001C5D65" w:rsidRDefault="001C5D65" w:rsidP="001C5D65">
      <w:pPr>
        <w:jc w:val="both"/>
        <w:rPr>
          <w:rFonts w:ascii="Helvetica" w:hAnsi="Helvetica"/>
          <w:sz w:val="20"/>
        </w:rPr>
      </w:pPr>
    </w:p>
    <w:p w14:paraId="06F567E5" w14:textId="09CFB9A0" w:rsidR="001C5D65" w:rsidRDefault="001C5D65" w:rsidP="001C5D65">
      <w:pPr>
        <w:jc w:val="both"/>
        <w:rPr>
          <w:rFonts w:ascii="Helvetica" w:hAnsi="Helvetica"/>
          <w:sz w:val="20"/>
        </w:rPr>
      </w:pPr>
    </w:p>
    <w:p w14:paraId="0110DDBC" w14:textId="47A25243" w:rsidR="001C5D65" w:rsidRDefault="001C5D65" w:rsidP="001C5D65">
      <w:pPr>
        <w:jc w:val="both"/>
        <w:rPr>
          <w:rFonts w:ascii="Helvetica" w:hAnsi="Helvetica"/>
          <w:sz w:val="20"/>
        </w:rPr>
      </w:pPr>
    </w:p>
    <w:p w14:paraId="393A9E85" w14:textId="11F26429" w:rsidR="001C5D65" w:rsidRDefault="001C5D65" w:rsidP="001C5D65">
      <w:pPr>
        <w:jc w:val="both"/>
        <w:rPr>
          <w:rFonts w:ascii="Helvetica" w:hAnsi="Helvetica"/>
          <w:sz w:val="20"/>
        </w:rPr>
      </w:pPr>
    </w:p>
    <w:p w14:paraId="1AF93CEF" w14:textId="3057CD33" w:rsidR="001C5D65" w:rsidRDefault="001C5D65" w:rsidP="001C5D65">
      <w:pPr>
        <w:jc w:val="both"/>
        <w:rPr>
          <w:rFonts w:ascii="Helvetica" w:hAnsi="Helvetica"/>
          <w:sz w:val="20"/>
        </w:rPr>
      </w:pPr>
    </w:p>
    <w:p w14:paraId="3367E60F" w14:textId="5A173C62" w:rsidR="001C5D65" w:rsidRDefault="001C5D65" w:rsidP="001C5D65">
      <w:pPr>
        <w:jc w:val="both"/>
        <w:rPr>
          <w:rFonts w:ascii="Helvetica" w:hAnsi="Helvetica"/>
          <w:sz w:val="20"/>
        </w:rPr>
      </w:pPr>
    </w:p>
    <w:p w14:paraId="487470F0" w14:textId="6583B310" w:rsidR="001C5D65" w:rsidRDefault="001C5D65" w:rsidP="001C5D65">
      <w:pPr>
        <w:jc w:val="both"/>
        <w:rPr>
          <w:rFonts w:ascii="Helvetica" w:hAnsi="Helvetica"/>
          <w:sz w:val="20"/>
        </w:rPr>
      </w:pPr>
    </w:p>
    <w:p w14:paraId="08796719" w14:textId="3D461819" w:rsidR="001C5D65" w:rsidRDefault="001C5D65" w:rsidP="001C5D65">
      <w:pPr>
        <w:jc w:val="both"/>
        <w:rPr>
          <w:rFonts w:ascii="Helvetica" w:hAnsi="Helvetica"/>
          <w:sz w:val="20"/>
        </w:rPr>
      </w:pPr>
    </w:p>
    <w:p w14:paraId="4517515F" w14:textId="3B15B15D" w:rsidR="001C5D65" w:rsidRDefault="001C5D65" w:rsidP="001C5D65">
      <w:pPr>
        <w:jc w:val="both"/>
        <w:rPr>
          <w:rFonts w:ascii="Helvetica" w:hAnsi="Helvetica"/>
          <w:sz w:val="20"/>
        </w:rPr>
      </w:pPr>
    </w:p>
    <w:p w14:paraId="4A421A5F" w14:textId="061CC03B" w:rsidR="001C5D65" w:rsidRDefault="001C5D65" w:rsidP="001C5D65">
      <w:pPr>
        <w:jc w:val="both"/>
        <w:rPr>
          <w:rFonts w:ascii="Helvetica" w:hAnsi="Helvetica"/>
          <w:sz w:val="20"/>
        </w:rPr>
      </w:pPr>
    </w:p>
    <w:p w14:paraId="180752B4" w14:textId="53E473F8" w:rsidR="001C5D65" w:rsidRDefault="001C5D65" w:rsidP="001C5D65">
      <w:pPr>
        <w:jc w:val="both"/>
        <w:rPr>
          <w:rFonts w:ascii="Helvetica" w:hAnsi="Helvetica"/>
          <w:sz w:val="20"/>
        </w:rPr>
      </w:pPr>
    </w:p>
    <w:p w14:paraId="7E41DF4F" w14:textId="45FAFD5F" w:rsidR="001C5D65" w:rsidRDefault="001C5D65" w:rsidP="001C5D65">
      <w:pPr>
        <w:jc w:val="both"/>
        <w:rPr>
          <w:rFonts w:ascii="Helvetica" w:hAnsi="Helvetica"/>
          <w:sz w:val="20"/>
        </w:rPr>
      </w:pPr>
    </w:p>
    <w:p w14:paraId="48D7027F" w14:textId="3F0006CA" w:rsidR="001C5D65" w:rsidRDefault="001C5D65" w:rsidP="001C5D65">
      <w:pPr>
        <w:jc w:val="both"/>
        <w:rPr>
          <w:rFonts w:ascii="Helvetica" w:hAnsi="Helvetica"/>
          <w:sz w:val="20"/>
        </w:rPr>
      </w:pPr>
    </w:p>
    <w:p w14:paraId="7F115B61" w14:textId="42D5CACD" w:rsidR="001C5D65" w:rsidRDefault="001C5D65" w:rsidP="001C5D65">
      <w:pPr>
        <w:jc w:val="both"/>
        <w:rPr>
          <w:rFonts w:ascii="Helvetica" w:hAnsi="Helvetica"/>
          <w:sz w:val="20"/>
        </w:rPr>
      </w:pPr>
    </w:p>
    <w:p w14:paraId="1ED1E973" w14:textId="61814833" w:rsidR="001C5D65" w:rsidRDefault="001C5D65" w:rsidP="001C5D65">
      <w:pPr>
        <w:jc w:val="both"/>
        <w:rPr>
          <w:rFonts w:ascii="Helvetica" w:hAnsi="Helvetica"/>
          <w:sz w:val="20"/>
        </w:rPr>
      </w:pPr>
    </w:p>
    <w:p w14:paraId="37BBBB6C" w14:textId="43F532A4" w:rsidR="001C5D65" w:rsidRDefault="001C5D65" w:rsidP="001C5D65">
      <w:pPr>
        <w:jc w:val="both"/>
        <w:rPr>
          <w:rFonts w:ascii="Helvetica" w:hAnsi="Helvetica"/>
          <w:sz w:val="20"/>
        </w:rPr>
      </w:pPr>
    </w:p>
    <w:p w14:paraId="0396A106" w14:textId="2845400C" w:rsidR="0005233A" w:rsidRPr="006C3D7A" w:rsidRDefault="0005233A" w:rsidP="0005233A">
      <w:pPr>
        <w:pStyle w:val="Titre1"/>
        <w:rPr>
          <w:rFonts w:asciiTheme="minorHAnsi" w:hAnsiTheme="minorHAnsi"/>
          <w:color w:val="auto"/>
          <w:sz w:val="40"/>
        </w:rPr>
      </w:pPr>
      <w:r>
        <w:rPr>
          <w:rFonts w:asciiTheme="minorHAnsi" w:hAnsiTheme="minorHAnsi"/>
          <w:color w:val="auto"/>
          <w:sz w:val="40"/>
        </w:rPr>
        <w:t>Services aux usagers</w:t>
      </w:r>
    </w:p>
    <w:p w14:paraId="44AC208C" w14:textId="77777777" w:rsidR="0005233A" w:rsidRDefault="0005233A" w:rsidP="0005233A">
      <w:pPr>
        <w:jc w:val="both"/>
        <w:rPr>
          <w:rFonts w:ascii="Helvetica" w:hAnsi="Helvetica"/>
          <w:sz w:val="20"/>
        </w:rPr>
      </w:pPr>
    </w:p>
    <w:p w14:paraId="1A696BA2" w14:textId="651AB85F" w:rsidR="0005233A" w:rsidRDefault="00BB5D2B" w:rsidP="0005233A">
      <w:pPr>
        <w:pStyle w:val="Titre2"/>
        <w:jc w:val="both"/>
        <w:rPr>
          <w:rFonts w:asciiTheme="minorHAnsi" w:hAnsiTheme="minorHAnsi"/>
          <w:color w:val="auto"/>
          <w:sz w:val="32"/>
        </w:rPr>
      </w:pPr>
      <w:r>
        <w:rPr>
          <w:rFonts w:asciiTheme="minorHAnsi" w:hAnsiTheme="minorHAnsi"/>
          <w:color w:val="auto"/>
          <w:sz w:val="32"/>
        </w:rPr>
        <w:t>Autorisation d’outrepasser la date de retour</w:t>
      </w:r>
    </w:p>
    <w:bookmarkEnd w:id="2"/>
    <w:bookmarkEnd w:id="3"/>
    <w:p w14:paraId="5952F859" w14:textId="4B1EF45F" w:rsidR="0005233A" w:rsidRDefault="0005233A" w:rsidP="0005233A">
      <w:pPr>
        <w:jc w:val="both"/>
        <w:rPr>
          <w:rFonts w:ascii="Helvetica" w:hAnsi="Helvetica"/>
          <w:sz w:val="20"/>
        </w:rPr>
      </w:pPr>
      <w:r>
        <w:rPr>
          <w:rFonts w:ascii="Helvetica" w:hAnsi="Helvetica"/>
          <w:sz w:val="20"/>
        </w:rPr>
        <w:t xml:space="preserve">Un paramètre positionné au niveau du bureau de prêt permet de définir si un bureau de prêt est ou non autorisé </w:t>
      </w:r>
      <w:r w:rsidR="00BB5D2B">
        <w:rPr>
          <w:rFonts w:ascii="Helvetica" w:hAnsi="Helvetica"/>
          <w:sz w:val="20"/>
        </w:rPr>
        <w:t>à outrepasser la date de retour des documents rendus.</w:t>
      </w:r>
    </w:p>
    <w:p w14:paraId="58FED545" w14:textId="6A67682D" w:rsidR="0005233A" w:rsidRDefault="00BB5D2B" w:rsidP="0005233A">
      <w:pPr>
        <w:jc w:val="both"/>
        <w:rPr>
          <w:rFonts w:ascii="Helvetica" w:hAnsi="Helvetica"/>
          <w:sz w:val="20"/>
        </w:rPr>
      </w:pPr>
      <w:r>
        <w:rPr>
          <w:rFonts w:ascii="Helvetica" w:hAnsi="Helvetica"/>
          <w:noProof/>
          <w:sz w:val="20"/>
          <w:lang w:eastAsia="fr-FR"/>
        </w:rPr>
        <w:drawing>
          <wp:inline distT="0" distB="0" distL="0" distR="0" wp14:anchorId="1C146D9A" wp14:editId="74EC4654">
            <wp:extent cx="5760720" cy="31896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1-04_141156.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3189605"/>
                    </a:xfrm>
                    <a:prstGeom prst="rect">
                      <a:avLst/>
                    </a:prstGeom>
                  </pic:spPr>
                </pic:pic>
              </a:graphicData>
            </a:graphic>
          </wp:inline>
        </w:drawing>
      </w:r>
    </w:p>
    <w:p w14:paraId="140A8EC7" w14:textId="66ED5C09" w:rsidR="0005233A" w:rsidRDefault="00BB5D2B" w:rsidP="0005233A">
      <w:pPr>
        <w:jc w:val="both"/>
        <w:rPr>
          <w:rFonts w:ascii="Helvetica" w:hAnsi="Helvetica"/>
          <w:sz w:val="20"/>
        </w:rPr>
      </w:pPr>
      <w:r>
        <w:rPr>
          <w:rFonts w:ascii="Helvetica" w:hAnsi="Helvetica"/>
          <w:noProof/>
          <w:sz w:val="20"/>
          <w:lang w:eastAsia="fr-FR"/>
        </w:rPr>
        <w:drawing>
          <wp:inline distT="0" distB="0" distL="0" distR="0" wp14:anchorId="3AF0A40E" wp14:editId="0E62D17F">
            <wp:extent cx="5760720" cy="10344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01-04_13562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1034415"/>
                    </a:xfrm>
                    <a:prstGeom prst="rect">
                      <a:avLst/>
                    </a:prstGeom>
                  </pic:spPr>
                </pic:pic>
              </a:graphicData>
            </a:graphic>
          </wp:inline>
        </w:drawing>
      </w:r>
    </w:p>
    <w:p w14:paraId="44D713C4" w14:textId="77777777" w:rsidR="00BB5D2B" w:rsidRDefault="00BB5D2B" w:rsidP="0005233A">
      <w:pPr>
        <w:jc w:val="both"/>
        <w:rPr>
          <w:rFonts w:ascii="Helvetica" w:hAnsi="Helvetica"/>
          <w:sz w:val="20"/>
        </w:rPr>
      </w:pPr>
    </w:p>
    <w:p w14:paraId="5A3D81B3" w14:textId="53A4363E" w:rsidR="0005233A" w:rsidRDefault="0005233A" w:rsidP="0005233A">
      <w:pPr>
        <w:jc w:val="both"/>
        <w:rPr>
          <w:rFonts w:ascii="Helvetica" w:hAnsi="Helvetica"/>
          <w:sz w:val="20"/>
        </w:rPr>
      </w:pPr>
      <w:r>
        <w:rPr>
          <w:rFonts w:ascii="Helvetica" w:hAnsi="Helvetica"/>
          <w:sz w:val="20"/>
        </w:rPr>
        <w:t xml:space="preserve">Par défaut, cette option est activée pour tous les bureaux de prêt de l’institution afin de leur permettre de continuer avec le même fonctionnement. </w:t>
      </w:r>
    </w:p>
    <w:p w14:paraId="5F0E47A5" w14:textId="77777777" w:rsidR="0005233A" w:rsidRDefault="0005233A" w:rsidP="0005233A">
      <w:pPr>
        <w:rPr>
          <w:rFonts w:ascii="Helvetica" w:hAnsi="Helvetica"/>
          <w:sz w:val="20"/>
        </w:rPr>
      </w:pPr>
    </w:p>
    <w:p w14:paraId="41DF7290" w14:textId="77777777" w:rsidR="0005233A" w:rsidRDefault="0005233A" w:rsidP="0005233A">
      <w:pPr>
        <w:rPr>
          <w:rFonts w:ascii="Helvetica" w:hAnsi="Helvetica"/>
          <w:sz w:val="20"/>
        </w:rPr>
      </w:pPr>
    </w:p>
    <w:p w14:paraId="0D8A9EFF" w14:textId="0D0DA294" w:rsidR="005212BE" w:rsidRDefault="005212BE" w:rsidP="009920CD">
      <w:pPr>
        <w:jc w:val="both"/>
        <w:rPr>
          <w:rFonts w:ascii="Helvetica" w:hAnsi="Helvetica"/>
          <w:sz w:val="20"/>
        </w:rPr>
      </w:pPr>
    </w:p>
    <w:sectPr w:rsidR="005212BE">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C90F9" w14:textId="77777777" w:rsidR="00DE4634" w:rsidRDefault="00DE4634" w:rsidP="0000222F">
      <w:pPr>
        <w:spacing w:after="0" w:line="240" w:lineRule="auto"/>
      </w:pPr>
      <w:r>
        <w:separator/>
      </w:r>
    </w:p>
  </w:endnote>
  <w:endnote w:type="continuationSeparator" w:id="0">
    <w:p w14:paraId="58495CDC" w14:textId="77777777" w:rsidR="00DE4634" w:rsidRDefault="00DE4634" w:rsidP="000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06716"/>
      <w:docPartObj>
        <w:docPartGallery w:val="Page Numbers (Bottom of Page)"/>
        <w:docPartUnique/>
      </w:docPartObj>
    </w:sdtPr>
    <w:sdtEndPr/>
    <w:sdtContent>
      <w:p w14:paraId="65BB0FCF" w14:textId="09BF8639" w:rsidR="00347DAF" w:rsidRDefault="00347DAF">
        <w:pPr>
          <w:pStyle w:val="Pieddepage"/>
          <w:jc w:val="right"/>
        </w:pPr>
        <w:r w:rsidRPr="004B003B">
          <w:rPr>
            <w:rFonts w:ascii="Constantia" w:hAnsi="Constantia"/>
            <w:sz w:val="24"/>
          </w:rPr>
          <w:fldChar w:fldCharType="begin"/>
        </w:r>
        <w:r w:rsidRPr="004B003B">
          <w:rPr>
            <w:rFonts w:ascii="Constantia" w:hAnsi="Constantia"/>
            <w:sz w:val="24"/>
          </w:rPr>
          <w:instrText>PAGE   \* MERGEFORMAT</w:instrText>
        </w:r>
        <w:r w:rsidRPr="004B003B">
          <w:rPr>
            <w:rFonts w:ascii="Constantia" w:hAnsi="Constantia"/>
            <w:sz w:val="24"/>
          </w:rPr>
          <w:fldChar w:fldCharType="separate"/>
        </w:r>
        <w:r w:rsidR="00045580">
          <w:rPr>
            <w:rFonts w:ascii="Constantia" w:hAnsi="Constantia"/>
            <w:noProof/>
            <w:sz w:val="24"/>
          </w:rPr>
          <w:t>4</w:t>
        </w:r>
        <w:r w:rsidRPr="004B003B">
          <w:rPr>
            <w:rFonts w:ascii="Constantia" w:hAnsi="Constantia"/>
            <w:sz w:val="24"/>
          </w:rPr>
          <w:fldChar w:fldCharType="end"/>
        </w:r>
      </w:p>
    </w:sdtContent>
  </w:sdt>
  <w:p w14:paraId="545A5A6E" w14:textId="77777777" w:rsidR="00347DAF" w:rsidRPr="0000222F" w:rsidRDefault="00347DAF">
    <w:pPr>
      <w:pStyle w:val="Pieddepage"/>
      <w:rPr>
        <w:rFonts w:ascii="Constantia" w:hAnsi="Constant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A3599" w14:textId="77777777" w:rsidR="00DE4634" w:rsidRDefault="00DE4634" w:rsidP="0000222F">
      <w:pPr>
        <w:spacing w:after="0" w:line="240" w:lineRule="auto"/>
      </w:pPr>
      <w:r>
        <w:separator/>
      </w:r>
    </w:p>
  </w:footnote>
  <w:footnote w:type="continuationSeparator" w:id="0">
    <w:p w14:paraId="64B7C6F8" w14:textId="77777777" w:rsidR="00DE4634" w:rsidRDefault="00DE4634" w:rsidP="0000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0BC2" w14:textId="57FE9AF2" w:rsidR="00347DAF" w:rsidRDefault="00347DAF">
    <w:pPr>
      <w:spacing w:line="264" w:lineRule="auto"/>
    </w:pPr>
    <w:r>
      <w:rPr>
        <w:noProof/>
        <w:color w:val="000000"/>
        <w:lang w:eastAsia="fr-FR"/>
      </w:rPr>
      <mc:AlternateContent>
        <mc:Choice Requires="wps">
          <w:drawing>
            <wp:anchor distT="0" distB="0" distL="114300" distR="114300" simplePos="0" relativeHeight="251659264" behindDoc="0" locked="0" layoutInCell="1" allowOverlap="1" wp14:anchorId="13A9BC82" wp14:editId="71B188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4AAA10"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Constantia" w:hAnsi="Constantia"/>
          <w:color w:val="000000" w:themeColor="text1"/>
          <w:sz w:val="20"/>
          <w:szCs w:val="20"/>
        </w:rPr>
        <w:alias w:val="Titre"/>
        <w:id w:val="15524250"/>
        <w:placeholder>
          <w:docPart w:val="1F140EDFA42749DCA90E4D7A91410D16"/>
        </w:placeholder>
        <w:dataBinding w:prefixMappings="xmlns:ns0='http://schemas.openxmlformats.org/package/2006/metadata/core-properties' xmlns:ns1='http://purl.org/dc/elements/1.1/'" w:xpath="/ns0:coreProperties[1]/ns1:title[1]" w:storeItemID="{6C3C8BC8-F283-45AE-878A-BAB7291924A1}"/>
        <w:text/>
      </w:sdtPr>
      <w:sdtEndPr/>
      <w:sdtContent>
        <w:r w:rsidR="00BB5D2B">
          <w:rPr>
            <w:rFonts w:ascii="Constantia" w:hAnsi="Constantia"/>
            <w:color w:val="000000" w:themeColor="text1"/>
            <w:sz w:val="20"/>
            <w:szCs w:val="20"/>
          </w:rPr>
          <w:t>Note de version Alma – Janvier 2021</w:t>
        </w:r>
      </w:sdtContent>
    </w:sdt>
  </w:p>
  <w:p w14:paraId="09C2C149" w14:textId="77777777" w:rsidR="00347DAF" w:rsidRDefault="00347D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5F"/>
    <w:multiLevelType w:val="hybridMultilevel"/>
    <w:tmpl w:val="283291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52AB4"/>
    <w:multiLevelType w:val="hybridMultilevel"/>
    <w:tmpl w:val="F0F805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B495F"/>
    <w:multiLevelType w:val="hybridMultilevel"/>
    <w:tmpl w:val="201E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10265"/>
    <w:multiLevelType w:val="hybridMultilevel"/>
    <w:tmpl w:val="34CE2C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06166"/>
    <w:multiLevelType w:val="multilevel"/>
    <w:tmpl w:val="ABF09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D6B0E"/>
    <w:multiLevelType w:val="hybridMultilevel"/>
    <w:tmpl w:val="8A20847A"/>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6" w15:restartNumberingAfterBreak="0">
    <w:nsid w:val="196F7037"/>
    <w:multiLevelType w:val="hybridMultilevel"/>
    <w:tmpl w:val="52E446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D4234"/>
    <w:multiLevelType w:val="hybridMultilevel"/>
    <w:tmpl w:val="108AE2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6C3C6D"/>
    <w:multiLevelType w:val="hybridMultilevel"/>
    <w:tmpl w:val="D5F0022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973FCD"/>
    <w:multiLevelType w:val="hybridMultilevel"/>
    <w:tmpl w:val="96CA5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C5365E"/>
    <w:multiLevelType w:val="multilevel"/>
    <w:tmpl w:val="CD7A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1E0A77"/>
    <w:multiLevelType w:val="hybridMultilevel"/>
    <w:tmpl w:val="3556A50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B3F2291"/>
    <w:multiLevelType w:val="hybridMultilevel"/>
    <w:tmpl w:val="923EFD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672BAE"/>
    <w:multiLevelType w:val="hybridMultilevel"/>
    <w:tmpl w:val="EAD0B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525CC4"/>
    <w:multiLevelType w:val="hybridMultilevel"/>
    <w:tmpl w:val="31F04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89111D"/>
    <w:multiLevelType w:val="hybridMultilevel"/>
    <w:tmpl w:val="F8B8483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39B4A95"/>
    <w:multiLevelType w:val="hybridMultilevel"/>
    <w:tmpl w:val="DAD83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C1507D"/>
    <w:multiLevelType w:val="hybridMultilevel"/>
    <w:tmpl w:val="D04209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533801"/>
    <w:multiLevelType w:val="hybridMultilevel"/>
    <w:tmpl w:val="9E38588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E350C7F"/>
    <w:multiLevelType w:val="hybridMultilevel"/>
    <w:tmpl w:val="3D7A04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9852CB"/>
    <w:multiLevelType w:val="hybridMultilevel"/>
    <w:tmpl w:val="1374A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13119A"/>
    <w:multiLevelType w:val="hybridMultilevel"/>
    <w:tmpl w:val="F7FAD10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5DA26BB3"/>
    <w:multiLevelType w:val="hybridMultilevel"/>
    <w:tmpl w:val="16E225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8A38C7"/>
    <w:multiLevelType w:val="hybridMultilevel"/>
    <w:tmpl w:val="D2A6A512"/>
    <w:lvl w:ilvl="0" w:tplc="419EB20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15:restartNumberingAfterBreak="0">
    <w:nsid w:val="67091BC3"/>
    <w:multiLevelType w:val="multilevel"/>
    <w:tmpl w:val="9D3C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E2B39"/>
    <w:multiLevelType w:val="hybridMultilevel"/>
    <w:tmpl w:val="26EE0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5"/>
  </w:num>
  <w:num w:numId="4">
    <w:abstractNumId w:val="0"/>
  </w:num>
  <w:num w:numId="5">
    <w:abstractNumId w:val="19"/>
  </w:num>
  <w:num w:numId="6">
    <w:abstractNumId w:val="9"/>
  </w:num>
  <w:num w:numId="7">
    <w:abstractNumId w:val="6"/>
  </w:num>
  <w:num w:numId="8">
    <w:abstractNumId w:val="21"/>
  </w:num>
  <w:num w:numId="9">
    <w:abstractNumId w:val="23"/>
  </w:num>
  <w:num w:numId="10">
    <w:abstractNumId w:val="24"/>
  </w:num>
  <w:num w:numId="11">
    <w:abstractNumId w:val="10"/>
  </w:num>
  <w:num w:numId="12">
    <w:abstractNumId w:val="4"/>
  </w:num>
  <w:num w:numId="13">
    <w:abstractNumId w:val="16"/>
  </w:num>
  <w:num w:numId="14">
    <w:abstractNumId w:val="14"/>
  </w:num>
  <w:num w:numId="15">
    <w:abstractNumId w:val="3"/>
  </w:num>
  <w:num w:numId="16">
    <w:abstractNumId w:val="1"/>
  </w:num>
  <w:num w:numId="17">
    <w:abstractNumId w:val="8"/>
  </w:num>
  <w:num w:numId="18">
    <w:abstractNumId w:val="11"/>
  </w:num>
  <w:num w:numId="19">
    <w:abstractNumId w:val="2"/>
  </w:num>
  <w:num w:numId="20">
    <w:abstractNumId w:val="12"/>
  </w:num>
  <w:num w:numId="21">
    <w:abstractNumId w:val="18"/>
  </w:num>
  <w:num w:numId="22">
    <w:abstractNumId w:val="15"/>
  </w:num>
  <w:num w:numId="23">
    <w:abstractNumId w:val="17"/>
  </w:num>
  <w:num w:numId="24">
    <w:abstractNumId w:val="20"/>
  </w:num>
  <w:num w:numId="25">
    <w:abstractNumId w:val="13"/>
  </w:num>
  <w:num w:numId="2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B4"/>
    <w:rsid w:val="0000222F"/>
    <w:rsid w:val="00005002"/>
    <w:rsid w:val="00012B9E"/>
    <w:rsid w:val="00014F96"/>
    <w:rsid w:val="00017DB4"/>
    <w:rsid w:val="00024F2F"/>
    <w:rsid w:val="00025E7E"/>
    <w:rsid w:val="000260C2"/>
    <w:rsid w:val="0002716A"/>
    <w:rsid w:val="000271E6"/>
    <w:rsid w:val="0003678A"/>
    <w:rsid w:val="00036CBD"/>
    <w:rsid w:val="000401DE"/>
    <w:rsid w:val="00041564"/>
    <w:rsid w:val="00045580"/>
    <w:rsid w:val="000511AD"/>
    <w:rsid w:val="0005233A"/>
    <w:rsid w:val="00062C53"/>
    <w:rsid w:val="000736F5"/>
    <w:rsid w:val="00073CD9"/>
    <w:rsid w:val="000873D3"/>
    <w:rsid w:val="00090297"/>
    <w:rsid w:val="00090B99"/>
    <w:rsid w:val="000C59D6"/>
    <w:rsid w:val="000D3C15"/>
    <w:rsid w:val="000D65EB"/>
    <w:rsid w:val="000D6D4E"/>
    <w:rsid w:val="000D6DDE"/>
    <w:rsid w:val="000E47BE"/>
    <w:rsid w:val="000E6664"/>
    <w:rsid w:val="000E7D9F"/>
    <w:rsid w:val="000F01AA"/>
    <w:rsid w:val="000F3190"/>
    <w:rsid w:val="000F613D"/>
    <w:rsid w:val="000F747B"/>
    <w:rsid w:val="00102B8A"/>
    <w:rsid w:val="0010457B"/>
    <w:rsid w:val="00105490"/>
    <w:rsid w:val="0010575D"/>
    <w:rsid w:val="00111459"/>
    <w:rsid w:val="00112A0B"/>
    <w:rsid w:val="00117E9B"/>
    <w:rsid w:val="001201B4"/>
    <w:rsid w:val="00132CF4"/>
    <w:rsid w:val="001363FA"/>
    <w:rsid w:val="00136AAE"/>
    <w:rsid w:val="001419AC"/>
    <w:rsid w:val="00145FE2"/>
    <w:rsid w:val="001470CD"/>
    <w:rsid w:val="001650B2"/>
    <w:rsid w:val="001669C3"/>
    <w:rsid w:val="001701A0"/>
    <w:rsid w:val="00172A1B"/>
    <w:rsid w:val="00181D92"/>
    <w:rsid w:val="001833FA"/>
    <w:rsid w:val="001939F8"/>
    <w:rsid w:val="001A1BD8"/>
    <w:rsid w:val="001A260E"/>
    <w:rsid w:val="001A4E59"/>
    <w:rsid w:val="001B18ED"/>
    <w:rsid w:val="001B1DC2"/>
    <w:rsid w:val="001B29BE"/>
    <w:rsid w:val="001C53F4"/>
    <w:rsid w:val="001C5D65"/>
    <w:rsid w:val="001C78C1"/>
    <w:rsid w:val="001D4763"/>
    <w:rsid w:val="001D5E23"/>
    <w:rsid w:val="001E03D0"/>
    <w:rsid w:val="001E3A89"/>
    <w:rsid w:val="001F1BC0"/>
    <w:rsid w:val="0020526F"/>
    <w:rsid w:val="002118A1"/>
    <w:rsid w:val="00214FC2"/>
    <w:rsid w:val="00261FDF"/>
    <w:rsid w:val="00262B13"/>
    <w:rsid w:val="00270474"/>
    <w:rsid w:val="00272361"/>
    <w:rsid w:val="002725CC"/>
    <w:rsid w:val="00274673"/>
    <w:rsid w:val="00275004"/>
    <w:rsid w:val="00282501"/>
    <w:rsid w:val="00285875"/>
    <w:rsid w:val="00291304"/>
    <w:rsid w:val="0029509B"/>
    <w:rsid w:val="002A2F7D"/>
    <w:rsid w:val="002A70D3"/>
    <w:rsid w:val="002A7A9B"/>
    <w:rsid w:val="002C314B"/>
    <w:rsid w:val="002C4D55"/>
    <w:rsid w:val="002D079A"/>
    <w:rsid w:val="002D7AE5"/>
    <w:rsid w:val="002F1327"/>
    <w:rsid w:val="002F7152"/>
    <w:rsid w:val="002F7B16"/>
    <w:rsid w:val="00307E00"/>
    <w:rsid w:val="00311A0C"/>
    <w:rsid w:val="00312B5C"/>
    <w:rsid w:val="00314C37"/>
    <w:rsid w:val="00321A9A"/>
    <w:rsid w:val="003224A7"/>
    <w:rsid w:val="0032429A"/>
    <w:rsid w:val="003251D8"/>
    <w:rsid w:val="00326913"/>
    <w:rsid w:val="003474A7"/>
    <w:rsid w:val="00347DAF"/>
    <w:rsid w:val="00355D48"/>
    <w:rsid w:val="00361902"/>
    <w:rsid w:val="00364FCC"/>
    <w:rsid w:val="00383CFB"/>
    <w:rsid w:val="00384C81"/>
    <w:rsid w:val="00386DFF"/>
    <w:rsid w:val="003A0D01"/>
    <w:rsid w:val="003A762F"/>
    <w:rsid w:val="003A7E2C"/>
    <w:rsid w:val="003B040C"/>
    <w:rsid w:val="003B2431"/>
    <w:rsid w:val="003C7825"/>
    <w:rsid w:val="003D3BED"/>
    <w:rsid w:val="003E09B8"/>
    <w:rsid w:val="003E1E4A"/>
    <w:rsid w:val="003E38D0"/>
    <w:rsid w:val="003E5F2E"/>
    <w:rsid w:val="003F402B"/>
    <w:rsid w:val="00415DFF"/>
    <w:rsid w:val="004206D0"/>
    <w:rsid w:val="004210AF"/>
    <w:rsid w:val="00441B1F"/>
    <w:rsid w:val="00443F9F"/>
    <w:rsid w:val="00454796"/>
    <w:rsid w:val="0045601C"/>
    <w:rsid w:val="0045770F"/>
    <w:rsid w:val="0045797F"/>
    <w:rsid w:val="004664C3"/>
    <w:rsid w:val="004673BE"/>
    <w:rsid w:val="004679EA"/>
    <w:rsid w:val="0047260A"/>
    <w:rsid w:val="00474B3A"/>
    <w:rsid w:val="004764E5"/>
    <w:rsid w:val="00481AA2"/>
    <w:rsid w:val="0048554F"/>
    <w:rsid w:val="00486028"/>
    <w:rsid w:val="00486537"/>
    <w:rsid w:val="004902A6"/>
    <w:rsid w:val="00491A58"/>
    <w:rsid w:val="00491C52"/>
    <w:rsid w:val="00494A30"/>
    <w:rsid w:val="004A67C3"/>
    <w:rsid w:val="004A6BC9"/>
    <w:rsid w:val="004A7E19"/>
    <w:rsid w:val="004A7E7A"/>
    <w:rsid w:val="004B003B"/>
    <w:rsid w:val="004B1A3A"/>
    <w:rsid w:val="004B5E2C"/>
    <w:rsid w:val="004D0282"/>
    <w:rsid w:val="004E50F5"/>
    <w:rsid w:val="004E6CAC"/>
    <w:rsid w:val="005007A3"/>
    <w:rsid w:val="005212BE"/>
    <w:rsid w:val="005214E6"/>
    <w:rsid w:val="00524A5D"/>
    <w:rsid w:val="00535A67"/>
    <w:rsid w:val="005367CC"/>
    <w:rsid w:val="005370F4"/>
    <w:rsid w:val="0054008B"/>
    <w:rsid w:val="00540F8B"/>
    <w:rsid w:val="00541138"/>
    <w:rsid w:val="00550E1E"/>
    <w:rsid w:val="0055368B"/>
    <w:rsid w:val="00554029"/>
    <w:rsid w:val="00554259"/>
    <w:rsid w:val="005549C4"/>
    <w:rsid w:val="00562889"/>
    <w:rsid w:val="005656F2"/>
    <w:rsid w:val="005677A0"/>
    <w:rsid w:val="005772B3"/>
    <w:rsid w:val="00583BDD"/>
    <w:rsid w:val="00585D27"/>
    <w:rsid w:val="00597121"/>
    <w:rsid w:val="005A408F"/>
    <w:rsid w:val="005A4119"/>
    <w:rsid w:val="005B6944"/>
    <w:rsid w:val="005B6C9E"/>
    <w:rsid w:val="005C0361"/>
    <w:rsid w:val="005C2C1F"/>
    <w:rsid w:val="005D2440"/>
    <w:rsid w:val="005D3BFC"/>
    <w:rsid w:val="005D75FA"/>
    <w:rsid w:val="005E08E8"/>
    <w:rsid w:val="005E4B7B"/>
    <w:rsid w:val="005E6A4B"/>
    <w:rsid w:val="005E6DCD"/>
    <w:rsid w:val="005F052D"/>
    <w:rsid w:val="00612B2D"/>
    <w:rsid w:val="006148A9"/>
    <w:rsid w:val="00635E82"/>
    <w:rsid w:val="006363E2"/>
    <w:rsid w:val="00636B65"/>
    <w:rsid w:val="00640F75"/>
    <w:rsid w:val="00657179"/>
    <w:rsid w:val="0068052A"/>
    <w:rsid w:val="00681DFC"/>
    <w:rsid w:val="00682C02"/>
    <w:rsid w:val="0068354E"/>
    <w:rsid w:val="00695161"/>
    <w:rsid w:val="00695988"/>
    <w:rsid w:val="006A13D4"/>
    <w:rsid w:val="006B38F8"/>
    <w:rsid w:val="006B3C74"/>
    <w:rsid w:val="006B7860"/>
    <w:rsid w:val="006C1C8C"/>
    <w:rsid w:val="006C3D7A"/>
    <w:rsid w:val="006C519D"/>
    <w:rsid w:val="006C5B78"/>
    <w:rsid w:val="006D416A"/>
    <w:rsid w:val="006E6104"/>
    <w:rsid w:val="006F79D3"/>
    <w:rsid w:val="00703D19"/>
    <w:rsid w:val="00707575"/>
    <w:rsid w:val="00721FB1"/>
    <w:rsid w:val="00722E33"/>
    <w:rsid w:val="00732813"/>
    <w:rsid w:val="00735E5C"/>
    <w:rsid w:val="00735F64"/>
    <w:rsid w:val="00737F51"/>
    <w:rsid w:val="007423BA"/>
    <w:rsid w:val="00744D74"/>
    <w:rsid w:val="00745935"/>
    <w:rsid w:val="00754F77"/>
    <w:rsid w:val="00761709"/>
    <w:rsid w:val="00763E4A"/>
    <w:rsid w:val="0076624E"/>
    <w:rsid w:val="00775133"/>
    <w:rsid w:val="00784A00"/>
    <w:rsid w:val="00791893"/>
    <w:rsid w:val="007A586E"/>
    <w:rsid w:val="007A5C14"/>
    <w:rsid w:val="007B4945"/>
    <w:rsid w:val="007C474D"/>
    <w:rsid w:val="007E08ED"/>
    <w:rsid w:val="007E723C"/>
    <w:rsid w:val="007F1B48"/>
    <w:rsid w:val="00802C71"/>
    <w:rsid w:val="00805200"/>
    <w:rsid w:val="008069AF"/>
    <w:rsid w:val="008071FD"/>
    <w:rsid w:val="00813BFE"/>
    <w:rsid w:val="00817E7F"/>
    <w:rsid w:val="00821296"/>
    <w:rsid w:val="0082353A"/>
    <w:rsid w:val="008275DC"/>
    <w:rsid w:val="00830066"/>
    <w:rsid w:val="0083132C"/>
    <w:rsid w:val="008358D1"/>
    <w:rsid w:val="00837E79"/>
    <w:rsid w:val="00845B33"/>
    <w:rsid w:val="00854DA3"/>
    <w:rsid w:val="00860D89"/>
    <w:rsid w:val="00861AD0"/>
    <w:rsid w:val="008626E3"/>
    <w:rsid w:val="00863139"/>
    <w:rsid w:val="00863DDD"/>
    <w:rsid w:val="008802FB"/>
    <w:rsid w:val="00882C2D"/>
    <w:rsid w:val="00886422"/>
    <w:rsid w:val="00892E14"/>
    <w:rsid w:val="00894A43"/>
    <w:rsid w:val="008A04F6"/>
    <w:rsid w:val="008B20F5"/>
    <w:rsid w:val="008B2251"/>
    <w:rsid w:val="008B4BE1"/>
    <w:rsid w:val="008B5D6E"/>
    <w:rsid w:val="008B60B1"/>
    <w:rsid w:val="008B6CE6"/>
    <w:rsid w:val="008C3035"/>
    <w:rsid w:val="008C63D9"/>
    <w:rsid w:val="008C7E93"/>
    <w:rsid w:val="008D0B16"/>
    <w:rsid w:val="008D5E7F"/>
    <w:rsid w:val="008D669B"/>
    <w:rsid w:val="008E2F8E"/>
    <w:rsid w:val="009053C2"/>
    <w:rsid w:val="0090602D"/>
    <w:rsid w:val="00906DE2"/>
    <w:rsid w:val="00921EF0"/>
    <w:rsid w:val="00926FBE"/>
    <w:rsid w:val="00934631"/>
    <w:rsid w:val="00936142"/>
    <w:rsid w:val="00937C7A"/>
    <w:rsid w:val="0094093B"/>
    <w:rsid w:val="0094099C"/>
    <w:rsid w:val="0095066F"/>
    <w:rsid w:val="00957BB2"/>
    <w:rsid w:val="00961C39"/>
    <w:rsid w:val="00967E80"/>
    <w:rsid w:val="00976C63"/>
    <w:rsid w:val="00984A2A"/>
    <w:rsid w:val="009868D5"/>
    <w:rsid w:val="0099021A"/>
    <w:rsid w:val="009920CD"/>
    <w:rsid w:val="009922B4"/>
    <w:rsid w:val="00993E0B"/>
    <w:rsid w:val="009946DD"/>
    <w:rsid w:val="009957B3"/>
    <w:rsid w:val="00997C68"/>
    <w:rsid w:val="009A43EE"/>
    <w:rsid w:val="009B26B5"/>
    <w:rsid w:val="009C0F47"/>
    <w:rsid w:val="009C1D33"/>
    <w:rsid w:val="009C2364"/>
    <w:rsid w:val="009D1495"/>
    <w:rsid w:val="009D56DD"/>
    <w:rsid w:val="009D7D87"/>
    <w:rsid w:val="009F7DE1"/>
    <w:rsid w:val="00A000A4"/>
    <w:rsid w:val="00A032F5"/>
    <w:rsid w:val="00A16404"/>
    <w:rsid w:val="00A20C95"/>
    <w:rsid w:val="00A2599D"/>
    <w:rsid w:val="00A30750"/>
    <w:rsid w:val="00A331DC"/>
    <w:rsid w:val="00A37F67"/>
    <w:rsid w:val="00A432A7"/>
    <w:rsid w:val="00A51303"/>
    <w:rsid w:val="00A616A7"/>
    <w:rsid w:val="00A624BB"/>
    <w:rsid w:val="00A75AC2"/>
    <w:rsid w:val="00A77C5E"/>
    <w:rsid w:val="00A830B5"/>
    <w:rsid w:val="00A9096E"/>
    <w:rsid w:val="00A97418"/>
    <w:rsid w:val="00AA2219"/>
    <w:rsid w:val="00AA361A"/>
    <w:rsid w:val="00AA52A5"/>
    <w:rsid w:val="00AA7B44"/>
    <w:rsid w:val="00AB040F"/>
    <w:rsid w:val="00AB09C4"/>
    <w:rsid w:val="00AB4CAB"/>
    <w:rsid w:val="00AB6035"/>
    <w:rsid w:val="00AD0E4D"/>
    <w:rsid w:val="00AD218A"/>
    <w:rsid w:val="00AD5CF2"/>
    <w:rsid w:val="00AE1C5E"/>
    <w:rsid w:val="00AF0106"/>
    <w:rsid w:val="00AF1418"/>
    <w:rsid w:val="00B15183"/>
    <w:rsid w:val="00B202CE"/>
    <w:rsid w:val="00B22555"/>
    <w:rsid w:val="00B433E8"/>
    <w:rsid w:val="00B43534"/>
    <w:rsid w:val="00B45BD6"/>
    <w:rsid w:val="00B60CFB"/>
    <w:rsid w:val="00B62FD4"/>
    <w:rsid w:val="00B65A84"/>
    <w:rsid w:val="00B65AA3"/>
    <w:rsid w:val="00B7042F"/>
    <w:rsid w:val="00B733AC"/>
    <w:rsid w:val="00B9082F"/>
    <w:rsid w:val="00B918BB"/>
    <w:rsid w:val="00B9329E"/>
    <w:rsid w:val="00BB4679"/>
    <w:rsid w:val="00BB5D2B"/>
    <w:rsid w:val="00BC0A6A"/>
    <w:rsid w:val="00BD096F"/>
    <w:rsid w:val="00BD2AA4"/>
    <w:rsid w:val="00BD4AD5"/>
    <w:rsid w:val="00BD53C0"/>
    <w:rsid w:val="00BE5B2D"/>
    <w:rsid w:val="00BF425D"/>
    <w:rsid w:val="00BF4759"/>
    <w:rsid w:val="00BF5A00"/>
    <w:rsid w:val="00BF7868"/>
    <w:rsid w:val="00C06A60"/>
    <w:rsid w:val="00C0733A"/>
    <w:rsid w:val="00C07835"/>
    <w:rsid w:val="00C153AD"/>
    <w:rsid w:val="00C21EBA"/>
    <w:rsid w:val="00C357BA"/>
    <w:rsid w:val="00C35CE1"/>
    <w:rsid w:val="00C36024"/>
    <w:rsid w:val="00C441E8"/>
    <w:rsid w:val="00C44BA5"/>
    <w:rsid w:val="00C54E4F"/>
    <w:rsid w:val="00C632B8"/>
    <w:rsid w:val="00C65FCD"/>
    <w:rsid w:val="00C7078F"/>
    <w:rsid w:val="00C72F09"/>
    <w:rsid w:val="00C771BF"/>
    <w:rsid w:val="00C84664"/>
    <w:rsid w:val="00C96FF6"/>
    <w:rsid w:val="00CA085C"/>
    <w:rsid w:val="00CA19C1"/>
    <w:rsid w:val="00CB1A01"/>
    <w:rsid w:val="00CB5465"/>
    <w:rsid w:val="00CB7EB4"/>
    <w:rsid w:val="00CC11CF"/>
    <w:rsid w:val="00CD1F44"/>
    <w:rsid w:val="00CE1D11"/>
    <w:rsid w:val="00CF1D7F"/>
    <w:rsid w:val="00CF2C88"/>
    <w:rsid w:val="00D015CD"/>
    <w:rsid w:val="00D03220"/>
    <w:rsid w:val="00D17106"/>
    <w:rsid w:val="00D24698"/>
    <w:rsid w:val="00D24F72"/>
    <w:rsid w:val="00D25941"/>
    <w:rsid w:val="00D34BC5"/>
    <w:rsid w:val="00D36CF5"/>
    <w:rsid w:val="00D4164C"/>
    <w:rsid w:val="00D42384"/>
    <w:rsid w:val="00D426EA"/>
    <w:rsid w:val="00D44DF8"/>
    <w:rsid w:val="00D45973"/>
    <w:rsid w:val="00D46E93"/>
    <w:rsid w:val="00D50587"/>
    <w:rsid w:val="00D50A0E"/>
    <w:rsid w:val="00D50E3E"/>
    <w:rsid w:val="00D52E7B"/>
    <w:rsid w:val="00D53188"/>
    <w:rsid w:val="00D55233"/>
    <w:rsid w:val="00D65525"/>
    <w:rsid w:val="00D70AEC"/>
    <w:rsid w:val="00D74046"/>
    <w:rsid w:val="00D75DC5"/>
    <w:rsid w:val="00D77664"/>
    <w:rsid w:val="00D808A9"/>
    <w:rsid w:val="00D81E58"/>
    <w:rsid w:val="00D872C1"/>
    <w:rsid w:val="00D9408D"/>
    <w:rsid w:val="00D94796"/>
    <w:rsid w:val="00DA5EAF"/>
    <w:rsid w:val="00DB2D66"/>
    <w:rsid w:val="00DB33B9"/>
    <w:rsid w:val="00DB7EF8"/>
    <w:rsid w:val="00DC1426"/>
    <w:rsid w:val="00DD1B82"/>
    <w:rsid w:val="00DD7033"/>
    <w:rsid w:val="00DE4634"/>
    <w:rsid w:val="00DF1B14"/>
    <w:rsid w:val="00DF2422"/>
    <w:rsid w:val="00E0351C"/>
    <w:rsid w:val="00E039CD"/>
    <w:rsid w:val="00E079EB"/>
    <w:rsid w:val="00E07DCD"/>
    <w:rsid w:val="00E10427"/>
    <w:rsid w:val="00E1146D"/>
    <w:rsid w:val="00E11825"/>
    <w:rsid w:val="00E122BD"/>
    <w:rsid w:val="00E16F47"/>
    <w:rsid w:val="00E171FB"/>
    <w:rsid w:val="00E177DE"/>
    <w:rsid w:val="00E21332"/>
    <w:rsid w:val="00E2682A"/>
    <w:rsid w:val="00E26911"/>
    <w:rsid w:val="00E324D2"/>
    <w:rsid w:val="00E53580"/>
    <w:rsid w:val="00E538CA"/>
    <w:rsid w:val="00E5653F"/>
    <w:rsid w:val="00E60315"/>
    <w:rsid w:val="00E628A3"/>
    <w:rsid w:val="00E73552"/>
    <w:rsid w:val="00E73D26"/>
    <w:rsid w:val="00E8143C"/>
    <w:rsid w:val="00E85728"/>
    <w:rsid w:val="00E93246"/>
    <w:rsid w:val="00E93B8F"/>
    <w:rsid w:val="00EA6047"/>
    <w:rsid w:val="00EA6656"/>
    <w:rsid w:val="00EA7543"/>
    <w:rsid w:val="00EB032C"/>
    <w:rsid w:val="00EB1500"/>
    <w:rsid w:val="00EB4876"/>
    <w:rsid w:val="00EB4EBC"/>
    <w:rsid w:val="00EB73E4"/>
    <w:rsid w:val="00EC0880"/>
    <w:rsid w:val="00EC217E"/>
    <w:rsid w:val="00EC6CA5"/>
    <w:rsid w:val="00ED701C"/>
    <w:rsid w:val="00ED7049"/>
    <w:rsid w:val="00EE16BA"/>
    <w:rsid w:val="00EE6D01"/>
    <w:rsid w:val="00F00B5B"/>
    <w:rsid w:val="00F0245E"/>
    <w:rsid w:val="00F02D7D"/>
    <w:rsid w:val="00F07BFE"/>
    <w:rsid w:val="00F106C0"/>
    <w:rsid w:val="00F12A10"/>
    <w:rsid w:val="00F14E5C"/>
    <w:rsid w:val="00F22251"/>
    <w:rsid w:val="00F25316"/>
    <w:rsid w:val="00F2661B"/>
    <w:rsid w:val="00F33748"/>
    <w:rsid w:val="00F33F5C"/>
    <w:rsid w:val="00F35C24"/>
    <w:rsid w:val="00F3668E"/>
    <w:rsid w:val="00F463DC"/>
    <w:rsid w:val="00F55204"/>
    <w:rsid w:val="00F640D9"/>
    <w:rsid w:val="00F670DA"/>
    <w:rsid w:val="00F70187"/>
    <w:rsid w:val="00F721C9"/>
    <w:rsid w:val="00F74BB6"/>
    <w:rsid w:val="00F76866"/>
    <w:rsid w:val="00F8013B"/>
    <w:rsid w:val="00F837A5"/>
    <w:rsid w:val="00F96E65"/>
    <w:rsid w:val="00FB24A7"/>
    <w:rsid w:val="00FB391E"/>
    <w:rsid w:val="00FC1D38"/>
    <w:rsid w:val="00FC2455"/>
    <w:rsid w:val="00FC3200"/>
    <w:rsid w:val="00FC7650"/>
    <w:rsid w:val="00FD5AC0"/>
    <w:rsid w:val="00FD7437"/>
    <w:rsid w:val="00FE5C75"/>
    <w:rsid w:val="00FE670C"/>
    <w:rsid w:val="00FF4B97"/>
    <w:rsid w:val="00FF5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33CAC"/>
  <w15:docId w15:val="{698A0DC5-CC24-462B-B9EB-8F2216CF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E65"/>
  </w:style>
  <w:style w:type="paragraph" w:styleId="Titre1">
    <w:name w:val="heading 1"/>
    <w:basedOn w:val="Normal"/>
    <w:next w:val="Normal"/>
    <w:link w:val="Titre1Car"/>
    <w:uiPriority w:val="9"/>
    <w:qFormat/>
    <w:rsid w:val="00992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92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4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08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A5C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22B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922B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122BD"/>
    <w:pPr>
      <w:ind w:left="720"/>
      <w:contextualSpacing/>
    </w:pPr>
  </w:style>
  <w:style w:type="character" w:customStyle="1" w:styleId="Titre3Car">
    <w:name w:val="Titre 3 Car"/>
    <w:basedOn w:val="Policepardfaut"/>
    <w:link w:val="Titre3"/>
    <w:uiPriority w:val="9"/>
    <w:rsid w:val="00C54E4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00222F"/>
    <w:pPr>
      <w:tabs>
        <w:tab w:val="center" w:pos="4536"/>
        <w:tab w:val="right" w:pos="9072"/>
      </w:tabs>
      <w:spacing w:after="0" w:line="240" w:lineRule="auto"/>
    </w:pPr>
  </w:style>
  <w:style w:type="character" w:customStyle="1" w:styleId="En-tteCar">
    <w:name w:val="En-tête Car"/>
    <w:basedOn w:val="Policepardfaut"/>
    <w:link w:val="En-tte"/>
    <w:uiPriority w:val="99"/>
    <w:rsid w:val="0000222F"/>
  </w:style>
  <w:style w:type="paragraph" w:styleId="Pieddepage">
    <w:name w:val="footer"/>
    <w:basedOn w:val="Normal"/>
    <w:link w:val="PieddepageCar"/>
    <w:uiPriority w:val="99"/>
    <w:unhideWhenUsed/>
    <w:rsid w:val="00002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22F"/>
  </w:style>
  <w:style w:type="paragraph" w:styleId="Titre">
    <w:name w:val="Title"/>
    <w:basedOn w:val="Normal"/>
    <w:next w:val="Normal"/>
    <w:link w:val="TitreCar"/>
    <w:uiPriority w:val="10"/>
    <w:qFormat/>
    <w:rsid w:val="00002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222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0022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0222F"/>
    <w:rPr>
      <w:i/>
      <w:iCs/>
      <w:color w:val="5B9BD5" w:themeColor="accent1"/>
    </w:rPr>
  </w:style>
  <w:style w:type="character" w:styleId="Emphaseple">
    <w:name w:val="Subtle Emphasis"/>
    <w:basedOn w:val="Policepardfaut"/>
    <w:uiPriority w:val="19"/>
    <w:qFormat/>
    <w:rsid w:val="0000222F"/>
    <w:rPr>
      <w:i/>
      <w:iCs/>
      <w:color w:val="404040" w:themeColor="text1" w:themeTint="BF"/>
    </w:rPr>
  </w:style>
  <w:style w:type="table" w:styleId="Grilledutableau">
    <w:name w:val="Table Grid"/>
    <w:basedOn w:val="TableauNormal"/>
    <w:uiPriority w:val="39"/>
    <w:rsid w:val="0028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6FF6"/>
    <w:rPr>
      <w:color w:val="0563C1" w:themeColor="hyperlink"/>
      <w:u w:val="single"/>
    </w:rPr>
  </w:style>
  <w:style w:type="character" w:customStyle="1" w:styleId="Mentionnonrsolue1">
    <w:name w:val="Mention non résolue1"/>
    <w:basedOn w:val="Policepardfaut"/>
    <w:uiPriority w:val="99"/>
    <w:semiHidden/>
    <w:unhideWhenUsed/>
    <w:rsid w:val="003224A7"/>
    <w:rPr>
      <w:color w:val="808080"/>
      <w:shd w:val="clear" w:color="auto" w:fill="E6E6E6"/>
    </w:rPr>
  </w:style>
  <w:style w:type="character" w:customStyle="1" w:styleId="Titre4Car">
    <w:name w:val="Titre 4 Car"/>
    <w:basedOn w:val="Policepardfaut"/>
    <w:link w:val="Titre4"/>
    <w:uiPriority w:val="9"/>
    <w:rsid w:val="00CA085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7A5C14"/>
    <w:rPr>
      <w:rFonts w:asciiTheme="majorHAnsi" w:eastAsiaTheme="majorEastAsia" w:hAnsiTheme="majorHAnsi" w:cstheme="majorBidi"/>
      <w:color w:val="2E74B5" w:themeColor="accent1" w:themeShade="BF"/>
    </w:rPr>
  </w:style>
  <w:style w:type="paragraph" w:styleId="Notedebasdepage">
    <w:name w:val="footnote text"/>
    <w:basedOn w:val="Normal"/>
    <w:link w:val="NotedebasdepageCar"/>
    <w:uiPriority w:val="99"/>
    <w:semiHidden/>
    <w:unhideWhenUsed/>
    <w:rsid w:val="003A762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62F"/>
    <w:rPr>
      <w:sz w:val="20"/>
      <w:szCs w:val="20"/>
    </w:rPr>
  </w:style>
  <w:style w:type="character" w:styleId="Appelnotedebasdep">
    <w:name w:val="footnote reference"/>
    <w:basedOn w:val="Policepardfaut"/>
    <w:uiPriority w:val="99"/>
    <w:semiHidden/>
    <w:unhideWhenUsed/>
    <w:rsid w:val="003A762F"/>
    <w:rPr>
      <w:vertAlign w:val="superscript"/>
    </w:rPr>
  </w:style>
  <w:style w:type="paragraph" w:styleId="Textedebulles">
    <w:name w:val="Balloon Text"/>
    <w:basedOn w:val="Normal"/>
    <w:link w:val="TextedebullesCar"/>
    <w:uiPriority w:val="99"/>
    <w:semiHidden/>
    <w:unhideWhenUsed/>
    <w:rsid w:val="000050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002"/>
    <w:rPr>
      <w:rFonts w:ascii="Segoe UI" w:hAnsi="Segoe UI" w:cs="Segoe UI"/>
      <w:sz w:val="18"/>
      <w:szCs w:val="18"/>
    </w:rPr>
  </w:style>
  <w:style w:type="paragraph" w:styleId="Sansinterligne">
    <w:name w:val="No Spacing"/>
    <w:uiPriority w:val="1"/>
    <w:qFormat/>
    <w:rsid w:val="00863DDD"/>
    <w:pPr>
      <w:spacing w:after="0" w:line="240" w:lineRule="auto"/>
    </w:pPr>
  </w:style>
  <w:style w:type="character" w:customStyle="1" w:styleId="UnresolvedMention">
    <w:name w:val="Unresolved Mention"/>
    <w:basedOn w:val="Policepardfaut"/>
    <w:uiPriority w:val="99"/>
    <w:semiHidden/>
    <w:unhideWhenUsed/>
    <w:rsid w:val="00090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453">
      <w:bodyDiv w:val="1"/>
      <w:marLeft w:val="0"/>
      <w:marRight w:val="0"/>
      <w:marTop w:val="0"/>
      <w:marBottom w:val="0"/>
      <w:divBdr>
        <w:top w:val="none" w:sz="0" w:space="0" w:color="auto"/>
        <w:left w:val="none" w:sz="0" w:space="0" w:color="auto"/>
        <w:bottom w:val="none" w:sz="0" w:space="0" w:color="auto"/>
        <w:right w:val="none" w:sz="0" w:space="0" w:color="auto"/>
      </w:divBdr>
    </w:div>
    <w:div w:id="53281122">
      <w:bodyDiv w:val="1"/>
      <w:marLeft w:val="0"/>
      <w:marRight w:val="0"/>
      <w:marTop w:val="0"/>
      <w:marBottom w:val="0"/>
      <w:divBdr>
        <w:top w:val="none" w:sz="0" w:space="0" w:color="auto"/>
        <w:left w:val="none" w:sz="0" w:space="0" w:color="auto"/>
        <w:bottom w:val="none" w:sz="0" w:space="0" w:color="auto"/>
        <w:right w:val="none" w:sz="0" w:space="0" w:color="auto"/>
      </w:divBdr>
      <w:divsChild>
        <w:div w:id="766534453">
          <w:marLeft w:val="0"/>
          <w:marRight w:val="0"/>
          <w:marTop w:val="0"/>
          <w:marBottom w:val="0"/>
          <w:divBdr>
            <w:top w:val="none" w:sz="0" w:space="0" w:color="auto"/>
            <w:left w:val="none" w:sz="0" w:space="0" w:color="auto"/>
            <w:bottom w:val="none" w:sz="0" w:space="0" w:color="auto"/>
            <w:right w:val="none" w:sz="0" w:space="0" w:color="auto"/>
          </w:divBdr>
        </w:div>
      </w:divsChild>
    </w:div>
    <w:div w:id="115683745">
      <w:bodyDiv w:val="1"/>
      <w:marLeft w:val="0"/>
      <w:marRight w:val="0"/>
      <w:marTop w:val="0"/>
      <w:marBottom w:val="0"/>
      <w:divBdr>
        <w:top w:val="none" w:sz="0" w:space="0" w:color="auto"/>
        <w:left w:val="none" w:sz="0" w:space="0" w:color="auto"/>
        <w:bottom w:val="none" w:sz="0" w:space="0" w:color="auto"/>
        <w:right w:val="none" w:sz="0" w:space="0" w:color="auto"/>
      </w:divBdr>
    </w:div>
    <w:div w:id="257718137">
      <w:bodyDiv w:val="1"/>
      <w:marLeft w:val="0"/>
      <w:marRight w:val="0"/>
      <w:marTop w:val="0"/>
      <w:marBottom w:val="0"/>
      <w:divBdr>
        <w:top w:val="none" w:sz="0" w:space="0" w:color="auto"/>
        <w:left w:val="none" w:sz="0" w:space="0" w:color="auto"/>
        <w:bottom w:val="none" w:sz="0" w:space="0" w:color="auto"/>
        <w:right w:val="none" w:sz="0" w:space="0" w:color="auto"/>
      </w:divBdr>
    </w:div>
    <w:div w:id="301155313">
      <w:bodyDiv w:val="1"/>
      <w:marLeft w:val="0"/>
      <w:marRight w:val="0"/>
      <w:marTop w:val="0"/>
      <w:marBottom w:val="0"/>
      <w:divBdr>
        <w:top w:val="none" w:sz="0" w:space="0" w:color="auto"/>
        <w:left w:val="none" w:sz="0" w:space="0" w:color="auto"/>
        <w:bottom w:val="none" w:sz="0" w:space="0" w:color="auto"/>
        <w:right w:val="none" w:sz="0" w:space="0" w:color="auto"/>
      </w:divBdr>
    </w:div>
    <w:div w:id="766930064">
      <w:bodyDiv w:val="1"/>
      <w:marLeft w:val="0"/>
      <w:marRight w:val="0"/>
      <w:marTop w:val="0"/>
      <w:marBottom w:val="0"/>
      <w:divBdr>
        <w:top w:val="none" w:sz="0" w:space="0" w:color="auto"/>
        <w:left w:val="none" w:sz="0" w:space="0" w:color="auto"/>
        <w:bottom w:val="none" w:sz="0" w:space="0" w:color="auto"/>
        <w:right w:val="none" w:sz="0" w:space="0" w:color="auto"/>
      </w:divBdr>
    </w:div>
    <w:div w:id="953904689">
      <w:bodyDiv w:val="1"/>
      <w:marLeft w:val="0"/>
      <w:marRight w:val="0"/>
      <w:marTop w:val="0"/>
      <w:marBottom w:val="0"/>
      <w:divBdr>
        <w:top w:val="none" w:sz="0" w:space="0" w:color="auto"/>
        <w:left w:val="none" w:sz="0" w:space="0" w:color="auto"/>
        <w:bottom w:val="none" w:sz="0" w:space="0" w:color="auto"/>
        <w:right w:val="none" w:sz="0" w:space="0" w:color="auto"/>
      </w:divBdr>
      <w:divsChild>
        <w:div w:id="992444290">
          <w:marLeft w:val="0"/>
          <w:marRight w:val="0"/>
          <w:marTop w:val="0"/>
          <w:marBottom w:val="0"/>
          <w:divBdr>
            <w:top w:val="none" w:sz="0" w:space="0" w:color="auto"/>
            <w:left w:val="none" w:sz="0" w:space="0" w:color="auto"/>
            <w:bottom w:val="none" w:sz="0" w:space="0" w:color="auto"/>
            <w:right w:val="none" w:sz="0" w:space="0" w:color="auto"/>
          </w:divBdr>
        </w:div>
        <w:div w:id="1550604434">
          <w:marLeft w:val="0"/>
          <w:marRight w:val="0"/>
          <w:marTop w:val="0"/>
          <w:marBottom w:val="0"/>
          <w:divBdr>
            <w:top w:val="none" w:sz="0" w:space="0" w:color="auto"/>
            <w:left w:val="none" w:sz="0" w:space="0" w:color="auto"/>
            <w:bottom w:val="none" w:sz="0" w:space="0" w:color="auto"/>
            <w:right w:val="none" w:sz="0" w:space="0" w:color="auto"/>
          </w:divBdr>
        </w:div>
        <w:div w:id="1813012451">
          <w:marLeft w:val="0"/>
          <w:marRight w:val="0"/>
          <w:marTop w:val="0"/>
          <w:marBottom w:val="0"/>
          <w:divBdr>
            <w:top w:val="none" w:sz="0" w:space="0" w:color="auto"/>
            <w:left w:val="none" w:sz="0" w:space="0" w:color="auto"/>
            <w:bottom w:val="none" w:sz="0" w:space="0" w:color="auto"/>
            <w:right w:val="none" w:sz="0" w:space="0" w:color="auto"/>
          </w:divBdr>
        </w:div>
      </w:divsChild>
    </w:div>
    <w:div w:id="974218544">
      <w:bodyDiv w:val="1"/>
      <w:marLeft w:val="0"/>
      <w:marRight w:val="0"/>
      <w:marTop w:val="0"/>
      <w:marBottom w:val="0"/>
      <w:divBdr>
        <w:top w:val="none" w:sz="0" w:space="0" w:color="auto"/>
        <w:left w:val="none" w:sz="0" w:space="0" w:color="auto"/>
        <w:bottom w:val="none" w:sz="0" w:space="0" w:color="auto"/>
        <w:right w:val="none" w:sz="0" w:space="0" w:color="auto"/>
      </w:divBdr>
    </w:div>
    <w:div w:id="1146749436">
      <w:bodyDiv w:val="1"/>
      <w:marLeft w:val="0"/>
      <w:marRight w:val="0"/>
      <w:marTop w:val="0"/>
      <w:marBottom w:val="0"/>
      <w:divBdr>
        <w:top w:val="none" w:sz="0" w:space="0" w:color="auto"/>
        <w:left w:val="none" w:sz="0" w:space="0" w:color="auto"/>
        <w:bottom w:val="none" w:sz="0" w:space="0" w:color="auto"/>
        <w:right w:val="none" w:sz="0" w:space="0" w:color="auto"/>
      </w:divBdr>
    </w:div>
    <w:div w:id="1283607300">
      <w:bodyDiv w:val="1"/>
      <w:marLeft w:val="0"/>
      <w:marRight w:val="0"/>
      <w:marTop w:val="0"/>
      <w:marBottom w:val="0"/>
      <w:divBdr>
        <w:top w:val="none" w:sz="0" w:space="0" w:color="auto"/>
        <w:left w:val="none" w:sz="0" w:space="0" w:color="auto"/>
        <w:bottom w:val="none" w:sz="0" w:space="0" w:color="auto"/>
        <w:right w:val="none" w:sz="0" w:space="0" w:color="auto"/>
      </w:divBdr>
      <w:divsChild>
        <w:div w:id="74979294">
          <w:marLeft w:val="0"/>
          <w:marRight w:val="0"/>
          <w:marTop w:val="0"/>
          <w:marBottom w:val="0"/>
          <w:divBdr>
            <w:top w:val="none" w:sz="0" w:space="0" w:color="auto"/>
            <w:left w:val="none" w:sz="0" w:space="0" w:color="auto"/>
            <w:bottom w:val="none" w:sz="0" w:space="0" w:color="auto"/>
            <w:right w:val="none" w:sz="0" w:space="0" w:color="auto"/>
          </w:divBdr>
        </w:div>
        <w:div w:id="1103917673">
          <w:marLeft w:val="0"/>
          <w:marRight w:val="0"/>
          <w:marTop w:val="0"/>
          <w:marBottom w:val="0"/>
          <w:divBdr>
            <w:top w:val="none" w:sz="0" w:space="0" w:color="auto"/>
            <w:left w:val="none" w:sz="0" w:space="0" w:color="auto"/>
            <w:bottom w:val="none" w:sz="0" w:space="0" w:color="auto"/>
            <w:right w:val="none" w:sz="0" w:space="0" w:color="auto"/>
          </w:divBdr>
        </w:div>
        <w:div w:id="1443528648">
          <w:marLeft w:val="0"/>
          <w:marRight w:val="0"/>
          <w:marTop w:val="0"/>
          <w:marBottom w:val="0"/>
          <w:divBdr>
            <w:top w:val="none" w:sz="0" w:space="0" w:color="auto"/>
            <w:left w:val="none" w:sz="0" w:space="0" w:color="auto"/>
            <w:bottom w:val="none" w:sz="0" w:space="0" w:color="auto"/>
            <w:right w:val="none" w:sz="0" w:space="0" w:color="auto"/>
          </w:divBdr>
        </w:div>
      </w:divsChild>
    </w:div>
    <w:div w:id="1568607722">
      <w:bodyDiv w:val="1"/>
      <w:marLeft w:val="0"/>
      <w:marRight w:val="0"/>
      <w:marTop w:val="0"/>
      <w:marBottom w:val="0"/>
      <w:divBdr>
        <w:top w:val="none" w:sz="0" w:space="0" w:color="auto"/>
        <w:left w:val="none" w:sz="0" w:space="0" w:color="auto"/>
        <w:bottom w:val="none" w:sz="0" w:space="0" w:color="auto"/>
        <w:right w:val="none" w:sz="0" w:space="0" w:color="auto"/>
      </w:divBdr>
      <w:divsChild>
        <w:div w:id="2144958018">
          <w:marLeft w:val="0"/>
          <w:marRight w:val="0"/>
          <w:marTop w:val="0"/>
          <w:marBottom w:val="0"/>
          <w:divBdr>
            <w:top w:val="none" w:sz="0" w:space="0" w:color="auto"/>
            <w:left w:val="none" w:sz="0" w:space="0" w:color="auto"/>
            <w:bottom w:val="none" w:sz="0" w:space="0" w:color="auto"/>
            <w:right w:val="none" w:sz="0" w:space="0" w:color="auto"/>
          </w:divBdr>
          <w:divsChild>
            <w:div w:id="1185898506">
              <w:marLeft w:val="0"/>
              <w:marRight w:val="0"/>
              <w:marTop w:val="0"/>
              <w:marBottom w:val="0"/>
              <w:divBdr>
                <w:top w:val="none" w:sz="0" w:space="0" w:color="auto"/>
                <w:left w:val="none" w:sz="0" w:space="0" w:color="auto"/>
                <w:bottom w:val="none" w:sz="0" w:space="0" w:color="auto"/>
                <w:right w:val="none" w:sz="0" w:space="0" w:color="auto"/>
              </w:divBdr>
            </w:div>
            <w:div w:id="361785762">
              <w:marLeft w:val="0"/>
              <w:marRight w:val="0"/>
              <w:marTop w:val="0"/>
              <w:marBottom w:val="0"/>
              <w:divBdr>
                <w:top w:val="none" w:sz="0" w:space="0" w:color="auto"/>
                <w:left w:val="none" w:sz="0" w:space="0" w:color="auto"/>
                <w:bottom w:val="none" w:sz="0" w:space="0" w:color="auto"/>
                <w:right w:val="none" w:sz="0" w:space="0" w:color="auto"/>
              </w:divBdr>
            </w:div>
            <w:div w:id="455030085">
              <w:marLeft w:val="0"/>
              <w:marRight w:val="0"/>
              <w:marTop w:val="0"/>
              <w:marBottom w:val="0"/>
              <w:divBdr>
                <w:top w:val="none" w:sz="0" w:space="0" w:color="auto"/>
                <w:left w:val="none" w:sz="0" w:space="0" w:color="auto"/>
                <w:bottom w:val="none" w:sz="0" w:space="0" w:color="auto"/>
                <w:right w:val="none" w:sz="0" w:space="0" w:color="auto"/>
              </w:divBdr>
            </w:div>
            <w:div w:id="554120473">
              <w:marLeft w:val="0"/>
              <w:marRight w:val="0"/>
              <w:marTop w:val="0"/>
              <w:marBottom w:val="0"/>
              <w:divBdr>
                <w:top w:val="none" w:sz="0" w:space="0" w:color="auto"/>
                <w:left w:val="none" w:sz="0" w:space="0" w:color="auto"/>
                <w:bottom w:val="none" w:sz="0" w:space="0" w:color="auto"/>
                <w:right w:val="none" w:sz="0" w:space="0" w:color="auto"/>
              </w:divBdr>
            </w:div>
            <w:div w:id="506479014">
              <w:marLeft w:val="0"/>
              <w:marRight w:val="0"/>
              <w:marTop w:val="0"/>
              <w:marBottom w:val="0"/>
              <w:divBdr>
                <w:top w:val="none" w:sz="0" w:space="0" w:color="auto"/>
                <w:left w:val="none" w:sz="0" w:space="0" w:color="auto"/>
                <w:bottom w:val="none" w:sz="0" w:space="0" w:color="auto"/>
                <w:right w:val="none" w:sz="0" w:space="0" w:color="auto"/>
              </w:divBdr>
            </w:div>
            <w:div w:id="458456165">
              <w:marLeft w:val="0"/>
              <w:marRight w:val="0"/>
              <w:marTop w:val="0"/>
              <w:marBottom w:val="0"/>
              <w:divBdr>
                <w:top w:val="none" w:sz="0" w:space="0" w:color="auto"/>
                <w:left w:val="none" w:sz="0" w:space="0" w:color="auto"/>
                <w:bottom w:val="none" w:sz="0" w:space="0" w:color="auto"/>
                <w:right w:val="none" w:sz="0" w:space="0" w:color="auto"/>
              </w:divBdr>
            </w:div>
            <w:div w:id="1844080433">
              <w:marLeft w:val="0"/>
              <w:marRight w:val="0"/>
              <w:marTop w:val="0"/>
              <w:marBottom w:val="0"/>
              <w:divBdr>
                <w:top w:val="none" w:sz="0" w:space="0" w:color="auto"/>
                <w:left w:val="none" w:sz="0" w:space="0" w:color="auto"/>
                <w:bottom w:val="none" w:sz="0" w:space="0" w:color="auto"/>
                <w:right w:val="none" w:sz="0" w:space="0" w:color="auto"/>
              </w:divBdr>
            </w:div>
            <w:div w:id="1413620932">
              <w:marLeft w:val="0"/>
              <w:marRight w:val="0"/>
              <w:marTop w:val="0"/>
              <w:marBottom w:val="0"/>
              <w:divBdr>
                <w:top w:val="none" w:sz="0" w:space="0" w:color="auto"/>
                <w:left w:val="none" w:sz="0" w:space="0" w:color="auto"/>
                <w:bottom w:val="none" w:sz="0" w:space="0" w:color="auto"/>
                <w:right w:val="none" w:sz="0" w:space="0" w:color="auto"/>
              </w:divBdr>
            </w:div>
          </w:divsChild>
        </w:div>
        <w:div w:id="2138058250">
          <w:marLeft w:val="0"/>
          <w:marRight w:val="0"/>
          <w:marTop w:val="0"/>
          <w:marBottom w:val="0"/>
          <w:divBdr>
            <w:top w:val="none" w:sz="0" w:space="0" w:color="auto"/>
            <w:left w:val="none" w:sz="0" w:space="0" w:color="auto"/>
            <w:bottom w:val="none" w:sz="0" w:space="0" w:color="auto"/>
            <w:right w:val="none" w:sz="0" w:space="0" w:color="auto"/>
          </w:divBdr>
        </w:div>
        <w:div w:id="1514301506">
          <w:marLeft w:val="0"/>
          <w:marRight w:val="0"/>
          <w:marTop w:val="0"/>
          <w:marBottom w:val="0"/>
          <w:divBdr>
            <w:top w:val="none" w:sz="0" w:space="0" w:color="auto"/>
            <w:left w:val="none" w:sz="0" w:space="0" w:color="auto"/>
            <w:bottom w:val="none" w:sz="0" w:space="0" w:color="auto"/>
            <w:right w:val="none" w:sz="0" w:space="0" w:color="auto"/>
          </w:divBdr>
          <w:divsChild>
            <w:div w:id="15481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Release_Notes/2021/Alma_2021_Release_Notes?mon=202101BAS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140EDFA42749DCA90E4D7A91410D16"/>
        <w:category>
          <w:name w:val="Général"/>
          <w:gallery w:val="placeholder"/>
        </w:category>
        <w:types>
          <w:type w:val="bbPlcHdr"/>
        </w:types>
        <w:behaviors>
          <w:behavior w:val="content"/>
        </w:behaviors>
        <w:guid w:val="{04CA7C54-56E8-423A-BD2E-5E39C7B3D838}"/>
      </w:docPartPr>
      <w:docPartBody>
        <w:p w:rsidR="006E63FF" w:rsidRDefault="006E63FF" w:rsidP="006E63FF">
          <w:pPr>
            <w:pStyle w:val="1F140EDFA42749DCA90E4D7A91410D16"/>
          </w:pPr>
          <w:r>
            <w:rPr>
              <w:color w:val="5B9BD5" w:themeColor="accent1"/>
              <w:sz w:val="20"/>
              <w:szCs w:val="2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Constantia">
    <w:panose1 w:val="02030602050306030303"/>
    <w:charset w:val="00"/>
    <w:family w:val="roman"/>
    <w:pitch w:val="variable"/>
    <w:sig w:usb0="A00002EF" w:usb1="40002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F"/>
    <w:rsid w:val="00031227"/>
    <w:rsid w:val="001D43AB"/>
    <w:rsid w:val="00245E78"/>
    <w:rsid w:val="00253EAA"/>
    <w:rsid w:val="003942C8"/>
    <w:rsid w:val="003C51E5"/>
    <w:rsid w:val="006E63FF"/>
    <w:rsid w:val="006E761A"/>
    <w:rsid w:val="007C6AAE"/>
    <w:rsid w:val="008F2D41"/>
    <w:rsid w:val="008F5EF0"/>
    <w:rsid w:val="00B20AE5"/>
    <w:rsid w:val="00E22BFD"/>
    <w:rsid w:val="00E32E7A"/>
    <w:rsid w:val="00ED703A"/>
    <w:rsid w:val="00F0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45C7CAF90648A9B5CE41C5832E3BAA">
    <w:name w:val="A645C7CAF90648A9B5CE41C5832E3BAA"/>
    <w:rsid w:val="006E63FF"/>
  </w:style>
  <w:style w:type="paragraph" w:customStyle="1" w:styleId="1F140EDFA42749DCA90E4D7A91410D16">
    <w:name w:val="1F140EDFA42749DCA90E4D7A91410D16"/>
    <w:rsid w:val="006E63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73C2E-90EC-43D8-8162-B9CF8789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655</Words>
  <Characters>3605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Note de version Alma – Janvier 2021</vt:lpstr>
    </vt:vector>
  </TitlesOfParts>
  <Company>Microsoft</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version Alma – Janvier 2021</dc:title>
  <dc:subject/>
  <dc:creator>Loïc Ducasse</dc:creator>
  <cp:keywords/>
  <dc:description/>
  <cp:lastModifiedBy>Loic Ducasse</cp:lastModifiedBy>
  <cp:revision>5</cp:revision>
  <dcterms:created xsi:type="dcterms:W3CDTF">2021-01-04T13:10:00Z</dcterms:created>
  <dcterms:modified xsi:type="dcterms:W3CDTF">2021-01-05T09:50:00Z</dcterms:modified>
</cp:coreProperties>
</file>