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1D3D8530" w:rsidR="009922B4" w:rsidRPr="0000222F" w:rsidRDefault="005677A0" w:rsidP="0000222F">
      <w:pPr>
        <w:pStyle w:val="Citationintense"/>
        <w:rPr>
          <w:rStyle w:val="Emphaseple"/>
          <w:b/>
          <w:sz w:val="56"/>
        </w:rPr>
      </w:pPr>
      <w:r>
        <w:rPr>
          <w:rStyle w:val="Emphaseple"/>
          <w:b/>
          <w:sz w:val="56"/>
        </w:rPr>
        <w:t>Ju</w:t>
      </w:r>
      <w:r w:rsidR="00845B33">
        <w:rPr>
          <w:rStyle w:val="Emphaseple"/>
          <w:b/>
          <w:sz w:val="56"/>
        </w:rPr>
        <w:t>illet</w:t>
      </w:r>
      <w:r w:rsidR="00C0733A">
        <w:rPr>
          <w:rStyle w:val="Emphaseple"/>
          <w:b/>
          <w:sz w:val="56"/>
        </w:rPr>
        <w:t xml:space="preserve"> 2020</w:t>
      </w:r>
    </w:p>
    <w:p w14:paraId="08EA3FC0" w14:textId="77777777" w:rsidR="004B003B" w:rsidRDefault="004B003B" w:rsidP="004B003B"/>
    <w:p w14:paraId="1D9C4E24" w14:textId="0DD45C55"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1419AC" w:rsidRPr="004E0418">
          <w:rPr>
            <w:rStyle w:val="Lienhypertexte"/>
            <w:rFonts w:ascii="Helvetica" w:hAnsi="Helvetica"/>
            <w:sz w:val="16"/>
            <w:szCs w:val="16"/>
          </w:rPr>
          <w:t>https://knowledge.exlibrisgroup.com/Alma/Release_Notes/2020/Alma_2020_Release_Notes?mon=202007BASE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14:paraId="106E870F" w14:textId="77777777" w:rsidR="009868D5" w:rsidRDefault="009868D5" w:rsidP="004B003B"/>
    <w:p w14:paraId="7B4004F7" w14:textId="77777777" w:rsidR="00EB73E4" w:rsidRDefault="00EB73E4" w:rsidP="004B003B"/>
    <w:p w14:paraId="620B729C" w14:textId="77777777" w:rsidR="00EB73E4" w:rsidRPr="006C3D7A" w:rsidRDefault="00EB73E4" w:rsidP="00EB73E4">
      <w:pPr>
        <w:pStyle w:val="Titre1"/>
        <w:rPr>
          <w:rFonts w:asciiTheme="minorHAnsi" w:hAnsiTheme="minorHAnsi"/>
          <w:color w:val="auto"/>
          <w:sz w:val="40"/>
        </w:rPr>
      </w:pPr>
      <w:bookmarkStart w:id="1" w:name="OLE_LINK1"/>
      <w:bookmarkStart w:id="2" w:name="OLE_LINK2"/>
      <w:r>
        <w:rPr>
          <w:rFonts w:asciiTheme="minorHAnsi" w:hAnsiTheme="minorHAnsi"/>
          <w:color w:val="auto"/>
          <w:sz w:val="40"/>
        </w:rPr>
        <w:t>Administration générale</w:t>
      </w:r>
    </w:p>
    <w:p w14:paraId="6C38C6AD" w14:textId="77777777" w:rsidR="00D50587" w:rsidRDefault="00D50587" w:rsidP="00D45973">
      <w:pPr>
        <w:jc w:val="both"/>
        <w:rPr>
          <w:rFonts w:ascii="Helvetica" w:hAnsi="Helvetica"/>
          <w:sz w:val="20"/>
        </w:rPr>
      </w:pPr>
    </w:p>
    <w:p w14:paraId="592ACC4A" w14:textId="03015EFE" w:rsidR="00EB73E4" w:rsidRDefault="00181D92" w:rsidP="00EB73E4">
      <w:pPr>
        <w:pStyle w:val="Titre2"/>
        <w:jc w:val="both"/>
        <w:rPr>
          <w:rFonts w:asciiTheme="minorHAnsi" w:hAnsiTheme="minorHAnsi"/>
          <w:color w:val="auto"/>
          <w:sz w:val="32"/>
        </w:rPr>
      </w:pPr>
      <w:r>
        <w:rPr>
          <w:rFonts w:asciiTheme="minorHAnsi" w:hAnsiTheme="minorHAnsi"/>
          <w:color w:val="auto"/>
          <w:sz w:val="32"/>
        </w:rPr>
        <w:t>Evolution de l’interface</w:t>
      </w:r>
    </w:p>
    <w:p w14:paraId="23D1FAAE" w14:textId="2DB55E1C" w:rsidR="00A624BB" w:rsidRDefault="00181D92" w:rsidP="00181D92">
      <w:pPr>
        <w:jc w:val="both"/>
        <w:rPr>
          <w:rFonts w:ascii="Helvetica" w:hAnsi="Helvetica"/>
          <w:sz w:val="20"/>
        </w:rPr>
      </w:pPr>
      <w:r>
        <w:rPr>
          <w:rFonts w:ascii="Helvetica" w:hAnsi="Helvetica"/>
          <w:sz w:val="20"/>
        </w:rPr>
        <w:t>L’interface d’Alma évolue à partir de cette version de juillet et va continuer à évoluer graduellem</w:t>
      </w:r>
      <w:r w:rsidR="00B15183">
        <w:rPr>
          <w:rFonts w:ascii="Helvetica" w:hAnsi="Helvetica"/>
          <w:sz w:val="20"/>
        </w:rPr>
        <w:t>ent jusqu’à la version du mois de septembre, qui permettra l’i</w:t>
      </w:r>
      <w:r w:rsidR="00FF4B97">
        <w:rPr>
          <w:rFonts w:ascii="Helvetica" w:hAnsi="Helvetica"/>
          <w:sz w:val="20"/>
        </w:rPr>
        <w:t>mplémentation de cette interface refondue</w:t>
      </w:r>
      <w:r w:rsidR="00B15183">
        <w:rPr>
          <w:rFonts w:ascii="Helvetica" w:hAnsi="Helvetica"/>
          <w:sz w:val="20"/>
        </w:rPr>
        <w:t xml:space="preserve"> sur l’environnement de production. </w:t>
      </w:r>
    </w:p>
    <w:p w14:paraId="172448E1" w14:textId="5E096E15" w:rsidR="00B15183" w:rsidRDefault="00B15183" w:rsidP="00181D92">
      <w:pPr>
        <w:jc w:val="both"/>
        <w:rPr>
          <w:rFonts w:ascii="Helvetica" w:hAnsi="Helvetica"/>
          <w:sz w:val="20"/>
        </w:rPr>
      </w:pPr>
      <w:r>
        <w:rPr>
          <w:rFonts w:ascii="Helvetica" w:hAnsi="Helvetica"/>
          <w:sz w:val="20"/>
        </w:rPr>
        <w:t xml:space="preserve">Les raccourcis vers les différentes fonctions d’Alma sont désormais positionnés sous la forme d’un menu latéral. </w:t>
      </w:r>
    </w:p>
    <w:p w14:paraId="2AD0F1DF" w14:textId="37E4AE89" w:rsidR="00B15183" w:rsidRDefault="00732813" w:rsidP="00181D92">
      <w:pPr>
        <w:jc w:val="both"/>
        <w:rPr>
          <w:rFonts w:ascii="Helvetica" w:hAnsi="Helvetica"/>
          <w:sz w:val="20"/>
        </w:rPr>
      </w:pPr>
      <w:r>
        <w:rPr>
          <w:rFonts w:ascii="Helvetica" w:hAnsi="Helvetica"/>
          <w:noProof/>
          <w:sz w:val="20"/>
          <w:lang w:eastAsia="fr-FR"/>
        </w:rPr>
        <w:drawing>
          <wp:inline distT="0" distB="0" distL="0" distR="0" wp14:anchorId="5B088F97" wp14:editId="29540570">
            <wp:extent cx="5760720" cy="27451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ra Instantané_2020-07-03_154123_univ-toulouse-psb.alma.exlibrisgroup.c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745105"/>
                    </a:xfrm>
                    <a:prstGeom prst="rect">
                      <a:avLst/>
                    </a:prstGeom>
                  </pic:spPr>
                </pic:pic>
              </a:graphicData>
            </a:graphic>
          </wp:inline>
        </w:drawing>
      </w:r>
    </w:p>
    <w:p w14:paraId="0BCA4A5C" w14:textId="0CC810EA" w:rsidR="00B15183" w:rsidRDefault="00732813" w:rsidP="00181D92">
      <w:pPr>
        <w:jc w:val="both"/>
        <w:rPr>
          <w:rFonts w:ascii="Helvetica" w:hAnsi="Helvetica"/>
          <w:sz w:val="20"/>
        </w:rPr>
      </w:pPr>
      <w:r>
        <w:rPr>
          <w:rFonts w:ascii="Helvetica" w:hAnsi="Helvetica"/>
          <w:noProof/>
          <w:sz w:val="20"/>
          <w:lang w:eastAsia="fr-FR"/>
        </w:rPr>
        <w:lastRenderedPageBreak/>
        <w:drawing>
          <wp:inline distT="0" distB="0" distL="0" distR="0" wp14:anchorId="723DA065" wp14:editId="40FD8F61">
            <wp:extent cx="5760720" cy="27451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pera Instantané_2020-07-03_154147_univ-toulouse-psb.alma.exlibrisgroup.co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745105"/>
                    </a:xfrm>
                    <a:prstGeom prst="rect">
                      <a:avLst/>
                    </a:prstGeom>
                  </pic:spPr>
                </pic:pic>
              </a:graphicData>
            </a:graphic>
          </wp:inline>
        </w:drawing>
      </w:r>
    </w:p>
    <w:p w14:paraId="7E26DCCC" w14:textId="61AFF544" w:rsidR="00B15183" w:rsidRDefault="00B15183" w:rsidP="00181D92">
      <w:pPr>
        <w:jc w:val="both"/>
        <w:rPr>
          <w:rFonts w:ascii="Helvetica" w:hAnsi="Helvetica"/>
          <w:sz w:val="20"/>
        </w:rPr>
      </w:pPr>
    </w:p>
    <w:p w14:paraId="36612D1C" w14:textId="5C190198" w:rsidR="00B15183" w:rsidRDefault="00B15183" w:rsidP="00181D92">
      <w:pPr>
        <w:jc w:val="both"/>
        <w:rPr>
          <w:rFonts w:ascii="Helvetica" w:hAnsi="Helvetica"/>
          <w:sz w:val="20"/>
        </w:rPr>
      </w:pPr>
      <w:r>
        <w:rPr>
          <w:rFonts w:ascii="Helvetica" w:hAnsi="Helvetica"/>
          <w:sz w:val="20"/>
        </w:rPr>
        <w:t xml:space="preserve">Ce même menu peut être personnalisé, afin de permettre à chacun de masquer les ensembles de fonctions qu’il n’utilise pas. </w:t>
      </w:r>
    </w:p>
    <w:p w14:paraId="465F1237" w14:textId="10C56B3A" w:rsidR="00B15183" w:rsidRDefault="00732813" w:rsidP="00181D92">
      <w:pPr>
        <w:jc w:val="both"/>
        <w:rPr>
          <w:rFonts w:ascii="Helvetica" w:hAnsi="Helvetica"/>
          <w:sz w:val="20"/>
        </w:rPr>
      </w:pPr>
      <w:r>
        <w:rPr>
          <w:rFonts w:ascii="Helvetica" w:hAnsi="Helvetica"/>
          <w:noProof/>
          <w:sz w:val="20"/>
          <w:lang w:eastAsia="fr-FR"/>
        </w:rPr>
        <w:drawing>
          <wp:inline distT="0" distB="0" distL="0" distR="0" wp14:anchorId="00AF4294" wp14:editId="0D0EE57D">
            <wp:extent cx="5760720" cy="274510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pera Instantané_2020-07-03_154637_univ-toulouse-psb.alma.exlibrisgroup.co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745105"/>
                    </a:xfrm>
                    <a:prstGeom prst="rect">
                      <a:avLst/>
                    </a:prstGeom>
                  </pic:spPr>
                </pic:pic>
              </a:graphicData>
            </a:graphic>
          </wp:inline>
        </w:drawing>
      </w:r>
    </w:p>
    <w:p w14:paraId="43357C89" w14:textId="65BE89AE" w:rsidR="00B15183" w:rsidRDefault="00B15183" w:rsidP="00181D92">
      <w:pPr>
        <w:jc w:val="both"/>
        <w:rPr>
          <w:rFonts w:ascii="Helvetica" w:hAnsi="Helvetica"/>
          <w:sz w:val="20"/>
        </w:rPr>
      </w:pPr>
    </w:p>
    <w:p w14:paraId="59B4BF76" w14:textId="1F92B3CB" w:rsidR="00B15183" w:rsidRDefault="00B15183" w:rsidP="00181D92">
      <w:pPr>
        <w:jc w:val="both"/>
        <w:rPr>
          <w:rFonts w:ascii="Helvetica" w:hAnsi="Helvetica"/>
          <w:sz w:val="20"/>
        </w:rPr>
      </w:pPr>
      <w:r>
        <w:rPr>
          <w:rFonts w:ascii="Helvetica" w:hAnsi="Helvetica"/>
          <w:sz w:val="20"/>
        </w:rPr>
        <w:t>Le menu personnel, situé en haut à droite de l’écran peut être également personnalisé, afin de n’afficher que les raccourcis utiles (on peut ainsi masquer l’icône des tâches ou DARA</w:t>
      </w:r>
      <w:r w:rsidR="00732813">
        <w:rPr>
          <w:rFonts w:ascii="Helvetica" w:hAnsi="Helvetica"/>
          <w:sz w:val="20"/>
        </w:rPr>
        <w:t>, qui ne concerne guère que les gestionnaires de ressources électroniques</w:t>
      </w:r>
      <w:r>
        <w:rPr>
          <w:rFonts w:ascii="Helvetica" w:hAnsi="Helvetica"/>
          <w:sz w:val="20"/>
        </w:rPr>
        <w:t xml:space="preserve">). </w:t>
      </w:r>
    </w:p>
    <w:p w14:paraId="5B4511AF" w14:textId="7D25E2C8" w:rsidR="00B15183" w:rsidRDefault="00732813" w:rsidP="00181D92">
      <w:pPr>
        <w:jc w:val="both"/>
        <w:rPr>
          <w:rFonts w:ascii="Helvetica" w:hAnsi="Helvetica"/>
          <w:sz w:val="20"/>
        </w:rPr>
      </w:pPr>
      <w:r>
        <w:rPr>
          <w:rFonts w:ascii="Helvetica" w:hAnsi="Helvetica"/>
          <w:noProof/>
          <w:sz w:val="20"/>
          <w:lang w:eastAsia="fr-FR"/>
        </w:rPr>
        <w:lastRenderedPageBreak/>
        <w:drawing>
          <wp:inline distT="0" distB="0" distL="0" distR="0" wp14:anchorId="317A15C8" wp14:editId="7999E13E">
            <wp:extent cx="5760720" cy="274510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pera Instantané_2020-07-03_154854_univ-toulouse-psb.alma.exlibrisgroup.co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745105"/>
                    </a:xfrm>
                    <a:prstGeom prst="rect">
                      <a:avLst/>
                    </a:prstGeom>
                  </pic:spPr>
                </pic:pic>
              </a:graphicData>
            </a:graphic>
          </wp:inline>
        </w:drawing>
      </w:r>
    </w:p>
    <w:p w14:paraId="39CCBE87" w14:textId="7207EA21" w:rsidR="00B15183" w:rsidRDefault="00B15183" w:rsidP="00181D92">
      <w:pPr>
        <w:jc w:val="both"/>
        <w:rPr>
          <w:rFonts w:ascii="Helvetica" w:hAnsi="Helvetica"/>
          <w:sz w:val="20"/>
        </w:rPr>
      </w:pPr>
    </w:p>
    <w:p w14:paraId="34ADEAC0" w14:textId="08F84110" w:rsidR="00B15183" w:rsidRDefault="00B15183" w:rsidP="00181D92">
      <w:pPr>
        <w:jc w:val="both"/>
        <w:rPr>
          <w:rFonts w:ascii="Helvetica" w:hAnsi="Helvetica"/>
          <w:sz w:val="20"/>
        </w:rPr>
      </w:pPr>
      <w:r>
        <w:rPr>
          <w:rFonts w:ascii="Helvetica" w:hAnsi="Helvetica"/>
          <w:sz w:val="20"/>
        </w:rPr>
        <w:t xml:space="preserve">La navigation à l’intérieur des fonctions ne présente pas, elle, de changements, du moins pour le moment. </w:t>
      </w:r>
    </w:p>
    <w:p w14:paraId="36E4AE32" w14:textId="69DAC538" w:rsidR="00554029" w:rsidRDefault="00554029" w:rsidP="00181D92">
      <w:pPr>
        <w:jc w:val="both"/>
        <w:rPr>
          <w:rFonts w:ascii="Helvetica" w:hAnsi="Helvetica"/>
          <w:sz w:val="20"/>
        </w:rPr>
      </w:pPr>
    </w:p>
    <w:p w14:paraId="08CCEB22" w14:textId="022E0F7D" w:rsidR="00554029" w:rsidRDefault="00554029" w:rsidP="00181D92">
      <w:pPr>
        <w:jc w:val="both"/>
        <w:rPr>
          <w:rFonts w:ascii="Helvetica" w:hAnsi="Helvetica"/>
          <w:sz w:val="20"/>
        </w:rPr>
      </w:pPr>
      <w:r>
        <w:rPr>
          <w:rFonts w:ascii="Helvetica" w:hAnsi="Helvetica"/>
          <w:sz w:val="20"/>
        </w:rPr>
        <w:t xml:space="preserve">Il est à noter que l’interface est également considérablement revue pour la gestion des pages d’administration d’Alma, qui ne se distingue plus réellement, visuellement, des pages courantes. </w:t>
      </w:r>
    </w:p>
    <w:p w14:paraId="3C14F2E5" w14:textId="2169BDF9" w:rsidR="00554029" w:rsidRDefault="00554029" w:rsidP="00181D92">
      <w:pPr>
        <w:jc w:val="both"/>
        <w:rPr>
          <w:rFonts w:ascii="Helvetica" w:hAnsi="Helvetica"/>
          <w:sz w:val="20"/>
        </w:rPr>
      </w:pPr>
      <w:r>
        <w:rPr>
          <w:rFonts w:ascii="Helvetica" w:hAnsi="Helvetica"/>
          <w:noProof/>
          <w:sz w:val="20"/>
          <w:lang w:eastAsia="fr-FR"/>
        </w:rPr>
        <w:drawing>
          <wp:inline distT="0" distB="0" distL="0" distR="0" wp14:anchorId="70A9B360" wp14:editId="5AA235A1">
            <wp:extent cx="5760720" cy="274510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pera Instantané_2020-07-03_170507_univ-toulouse-psb.alma.exlibrisgroup.c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2745105"/>
                    </a:xfrm>
                    <a:prstGeom prst="rect">
                      <a:avLst/>
                    </a:prstGeom>
                  </pic:spPr>
                </pic:pic>
              </a:graphicData>
            </a:graphic>
          </wp:inline>
        </w:drawing>
      </w:r>
    </w:p>
    <w:p w14:paraId="2630E728" w14:textId="3FC1EBA4" w:rsidR="009946DD" w:rsidRDefault="009946DD" w:rsidP="00181D92">
      <w:pPr>
        <w:jc w:val="both"/>
        <w:rPr>
          <w:rFonts w:ascii="Helvetica" w:hAnsi="Helvetica"/>
          <w:sz w:val="20"/>
        </w:rPr>
      </w:pPr>
    </w:p>
    <w:p w14:paraId="0D79CC7F" w14:textId="26F7C99A" w:rsidR="009946DD" w:rsidRDefault="009946DD" w:rsidP="00181D92">
      <w:pPr>
        <w:jc w:val="both"/>
        <w:rPr>
          <w:rFonts w:ascii="Helvetica" w:hAnsi="Helvetica"/>
          <w:sz w:val="20"/>
        </w:rPr>
      </w:pPr>
    </w:p>
    <w:p w14:paraId="28141B80" w14:textId="3ABF26A8" w:rsidR="009946DD" w:rsidRDefault="009946DD" w:rsidP="009946DD">
      <w:pPr>
        <w:pStyle w:val="Titre2"/>
        <w:jc w:val="both"/>
        <w:rPr>
          <w:rFonts w:asciiTheme="minorHAnsi" w:hAnsiTheme="minorHAnsi"/>
          <w:color w:val="auto"/>
          <w:sz w:val="32"/>
        </w:rPr>
      </w:pPr>
      <w:r>
        <w:rPr>
          <w:rFonts w:asciiTheme="minorHAnsi" w:hAnsiTheme="minorHAnsi"/>
          <w:color w:val="auto"/>
          <w:sz w:val="32"/>
        </w:rPr>
        <w:t>Recommandations DARA : exemplaires manquants</w:t>
      </w:r>
    </w:p>
    <w:p w14:paraId="0AFDE41A" w14:textId="40247856" w:rsidR="009946DD" w:rsidRDefault="009946DD" w:rsidP="00181D92">
      <w:pPr>
        <w:jc w:val="both"/>
        <w:rPr>
          <w:rFonts w:ascii="Helvetica" w:hAnsi="Helvetica"/>
          <w:sz w:val="20"/>
        </w:rPr>
      </w:pPr>
      <w:r>
        <w:rPr>
          <w:rFonts w:ascii="Helvetica" w:hAnsi="Helvetica"/>
          <w:sz w:val="20"/>
        </w:rPr>
        <w:t xml:space="preserve">Une nouvelle recommandation DARA est proposée : elle identifie les exemplaires manquants depuis plus de douze mois. </w:t>
      </w:r>
    </w:p>
    <w:p w14:paraId="522960D8" w14:textId="602268CB" w:rsidR="009946DD" w:rsidRDefault="009946DD" w:rsidP="00181D92">
      <w:pPr>
        <w:jc w:val="both"/>
        <w:rPr>
          <w:rFonts w:ascii="Helvetica" w:hAnsi="Helvetica"/>
          <w:sz w:val="20"/>
        </w:rPr>
      </w:pPr>
      <w:r>
        <w:rPr>
          <w:rFonts w:ascii="Helvetica" w:hAnsi="Helvetica"/>
          <w:sz w:val="20"/>
        </w:rPr>
        <w:t xml:space="preserve">Cette recommandation s’appuie sur un rapport </w:t>
      </w:r>
      <w:proofErr w:type="spellStart"/>
      <w:r>
        <w:rPr>
          <w:rFonts w:ascii="Helvetica" w:hAnsi="Helvetica"/>
          <w:sz w:val="20"/>
        </w:rPr>
        <w:t>Analytics</w:t>
      </w:r>
      <w:proofErr w:type="spellEnd"/>
      <w:r>
        <w:rPr>
          <w:rFonts w:ascii="Helvetica" w:hAnsi="Helvetica"/>
          <w:sz w:val="20"/>
        </w:rPr>
        <w:t xml:space="preserve"> et ce critère de date peut donc être modifié. </w:t>
      </w:r>
    </w:p>
    <w:p w14:paraId="231B2B69" w14:textId="5495C623" w:rsidR="00554029" w:rsidRDefault="00554029" w:rsidP="00181D92">
      <w:pPr>
        <w:jc w:val="both"/>
        <w:rPr>
          <w:rFonts w:ascii="Helvetica" w:hAnsi="Helvetica"/>
          <w:sz w:val="20"/>
        </w:rPr>
      </w:pPr>
    </w:p>
    <w:p w14:paraId="10DF1FBC" w14:textId="3A19F398" w:rsidR="00554029" w:rsidRDefault="00554029" w:rsidP="00181D92">
      <w:pPr>
        <w:jc w:val="both"/>
        <w:rPr>
          <w:rFonts w:ascii="Helvetica" w:hAnsi="Helvetica"/>
          <w:sz w:val="20"/>
        </w:rPr>
      </w:pPr>
    </w:p>
    <w:p w14:paraId="50BD26E6" w14:textId="1A34C3AD" w:rsidR="00554029" w:rsidRDefault="00554029" w:rsidP="00554029">
      <w:pPr>
        <w:pStyle w:val="Titre2"/>
        <w:jc w:val="both"/>
        <w:rPr>
          <w:rFonts w:asciiTheme="minorHAnsi" w:hAnsiTheme="minorHAnsi"/>
          <w:color w:val="auto"/>
          <w:sz w:val="32"/>
        </w:rPr>
      </w:pPr>
      <w:r>
        <w:rPr>
          <w:rFonts w:asciiTheme="minorHAnsi" w:hAnsiTheme="minorHAnsi"/>
          <w:color w:val="auto"/>
          <w:sz w:val="32"/>
        </w:rPr>
        <w:t>Gestion des droits des utilisateurs professionnels</w:t>
      </w:r>
    </w:p>
    <w:p w14:paraId="10A2D33B" w14:textId="25923A83" w:rsidR="00554029" w:rsidRDefault="00554029" w:rsidP="00554029">
      <w:pPr>
        <w:jc w:val="both"/>
        <w:rPr>
          <w:rFonts w:ascii="Helvetica" w:hAnsi="Helvetica"/>
          <w:sz w:val="20"/>
        </w:rPr>
      </w:pPr>
      <w:r>
        <w:rPr>
          <w:rFonts w:ascii="Helvetica" w:hAnsi="Helvetica"/>
          <w:sz w:val="20"/>
        </w:rPr>
        <w:t xml:space="preserve">Les utilisateurs professionnels porteurs du rôle d’opérateur de bureau de prêt, c’est-à-dire tout le monde ou presque, peuvent désormais accéder aux outils avancés du menu Services aux usagers. Ceux-ci ne sont pas à utiliser. </w:t>
      </w:r>
    </w:p>
    <w:p w14:paraId="688109E3" w14:textId="5F21093B" w:rsidR="00A624BB" w:rsidRDefault="00A624BB" w:rsidP="00D45973">
      <w:pPr>
        <w:jc w:val="both"/>
        <w:rPr>
          <w:rFonts w:ascii="Helvetica" w:hAnsi="Helvetica"/>
          <w:sz w:val="20"/>
        </w:rPr>
      </w:pPr>
    </w:p>
    <w:bookmarkEnd w:id="1"/>
    <w:bookmarkEnd w:id="2"/>
    <w:p w14:paraId="3775CCEB" w14:textId="77777777" w:rsidR="003B040C" w:rsidRDefault="003B040C">
      <w:pPr>
        <w:rPr>
          <w:rFonts w:eastAsiaTheme="majorEastAsia" w:cstheme="majorBidi"/>
          <w:sz w:val="40"/>
          <w:szCs w:val="40"/>
        </w:rPr>
      </w:pPr>
      <w:r>
        <w:rPr>
          <w:sz w:val="40"/>
          <w:szCs w:val="40"/>
        </w:rPr>
        <w:br w:type="page"/>
      </w:r>
    </w:p>
    <w:p w14:paraId="271193C6" w14:textId="2BAD6E86" w:rsidR="00312B5C" w:rsidRDefault="00312B5C" w:rsidP="00312B5C">
      <w:pPr>
        <w:pStyle w:val="Titre1"/>
        <w:jc w:val="both"/>
        <w:rPr>
          <w:rFonts w:asciiTheme="minorHAnsi" w:hAnsiTheme="minorHAnsi"/>
          <w:color w:val="auto"/>
          <w:sz w:val="40"/>
          <w:szCs w:val="40"/>
        </w:rPr>
      </w:pPr>
      <w:r>
        <w:rPr>
          <w:rFonts w:asciiTheme="minorHAnsi" w:hAnsiTheme="minorHAnsi"/>
          <w:color w:val="auto"/>
          <w:sz w:val="40"/>
          <w:szCs w:val="40"/>
        </w:rPr>
        <w:lastRenderedPageBreak/>
        <w:t>Acquisitions</w:t>
      </w:r>
    </w:p>
    <w:p w14:paraId="685EE8B8" w14:textId="77777777" w:rsidR="00312B5C" w:rsidRDefault="00312B5C" w:rsidP="00312B5C">
      <w:pPr>
        <w:jc w:val="both"/>
      </w:pPr>
    </w:p>
    <w:p w14:paraId="7871ADD7" w14:textId="2DEC83A5" w:rsidR="009A43EE" w:rsidRPr="001833FA" w:rsidRDefault="006363E2" w:rsidP="009A43EE">
      <w:pPr>
        <w:pStyle w:val="Titre2"/>
        <w:rPr>
          <w:rFonts w:asciiTheme="minorHAnsi" w:eastAsia="Times New Roman" w:hAnsiTheme="minorHAnsi" w:cstheme="minorHAnsi"/>
          <w:color w:val="auto"/>
          <w:sz w:val="32"/>
          <w:lang w:eastAsia="fr-FR"/>
        </w:rPr>
      </w:pPr>
      <w:bookmarkStart w:id="3" w:name="_Hlk37951315"/>
      <w:r>
        <w:rPr>
          <w:rFonts w:asciiTheme="minorHAnsi" w:eastAsia="Times New Roman" w:hAnsiTheme="minorHAnsi" w:cstheme="minorHAnsi"/>
          <w:color w:val="auto"/>
          <w:sz w:val="32"/>
          <w:lang w:eastAsia="fr-FR"/>
        </w:rPr>
        <w:t>Demande d’achat : a</w:t>
      </w:r>
      <w:r w:rsidR="009A43EE">
        <w:rPr>
          <w:rFonts w:asciiTheme="minorHAnsi" w:eastAsia="Times New Roman" w:hAnsiTheme="minorHAnsi" w:cstheme="minorHAnsi"/>
          <w:color w:val="auto"/>
          <w:sz w:val="32"/>
          <w:lang w:eastAsia="fr-FR"/>
        </w:rPr>
        <w:t xml:space="preserve">lerte </w:t>
      </w:r>
      <w:r>
        <w:rPr>
          <w:rFonts w:asciiTheme="minorHAnsi" w:eastAsia="Times New Roman" w:hAnsiTheme="minorHAnsi" w:cstheme="minorHAnsi"/>
          <w:color w:val="auto"/>
          <w:sz w:val="32"/>
          <w:lang w:eastAsia="fr-FR"/>
        </w:rPr>
        <w:t>sur la présence d’un ISBN</w:t>
      </w:r>
    </w:p>
    <w:bookmarkEnd w:id="3"/>
    <w:p w14:paraId="3C271641" w14:textId="225F50F0" w:rsidR="009A43EE" w:rsidRPr="006363E2" w:rsidRDefault="009A43EE" w:rsidP="009A43EE">
      <w:pPr>
        <w:shd w:val="clear" w:color="auto" w:fill="FFFFFF"/>
        <w:jc w:val="both"/>
        <w:rPr>
          <w:rFonts w:ascii="Helvetica" w:eastAsia="Times New Roman" w:hAnsi="Helvetica" w:cs="Helvetica"/>
          <w:color w:val="000000"/>
          <w:sz w:val="20"/>
          <w:szCs w:val="20"/>
          <w:lang w:eastAsia="fr-FR"/>
        </w:rPr>
      </w:pPr>
      <w:r w:rsidRPr="006363E2">
        <w:rPr>
          <w:rFonts w:ascii="Helvetica" w:eastAsia="Times New Roman" w:hAnsi="Helvetica" w:cs="Helvetica"/>
          <w:color w:val="000000"/>
          <w:sz w:val="20"/>
          <w:szCs w:val="20"/>
          <w:lang w:eastAsia="fr-FR"/>
        </w:rPr>
        <w:t xml:space="preserve">Si l’indicateur </w:t>
      </w:r>
      <w:proofErr w:type="spellStart"/>
      <w:r w:rsidRPr="00732813">
        <w:rPr>
          <w:rFonts w:ascii="Helvetica" w:hAnsi="Helvetica" w:cs="Helvetica"/>
          <w:bCs/>
          <w:color w:val="000000"/>
          <w:sz w:val="20"/>
          <w:szCs w:val="20"/>
          <w:shd w:val="clear" w:color="auto" w:fill="FFFFFF"/>
        </w:rPr>
        <w:t>PR_indicate_for_primo_if_ISBN_exists</w:t>
      </w:r>
      <w:proofErr w:type="spellEnd"/>
      <w:r w:rsidRPr="006363E2">
        <w:rPr>
          <w:rFonts w:ascii="Helvetica" w:hAnsi="Helvetica" w:cs="Helvetica"/>
          <w:b/>
          <w:bCs/>
          <w:color w:val="000000"/>
          <w:sz w:val="20"/>
          <w:szCs w:val="20"/>
          <w:shd w:val="clear" w:color="auto" w:fill="FFFFFF"/>
        </w:rPr>
        <w:t xml:space="preserve"> </w:t>
      </w:r>
      <w:r w:rsidRPr="006363E2">
        <w:rPr>
          <w:rFonts w:ascii="Helvetica" w:hAnsi="Helvetica" w:cs="Helvetica"/>
          <w:bCs/>
          <w:color w:val="000000"/>
          <w:sz w:val="20"/>
          <w:szCs w:val="20"/>
          <w:shd w:val="clear" w:color="auto" w:fill="FFFFFF"/>
        </w:rPr>
        <w:t>est positionné sur « </w:t>
      </w:r>
      <w:proofErr w:type="spellStart"/>
      <w:r w:rsidRPr="006363E2">
        <w:rPr>
          <w:rFonts w:ascii="Helvetica" w:hAnsi="Helvetica" w:cs="Helvetica"/>
          <w:bCs/>
          <w:color w:val="000000"/>
          <w:sz w:val="20"/>
          <w:szCs w:val="20"/>
          <w:shd w:val="clear" w:color="auto" w:fill="FFFFFF"/>
        </w:rPr>
        <w:t>true</w:t>
      </w:r>
      <w:proofErr w:type="spellEnd"/>
      <w:r w:rsidRPr="006363E2">
        <w:rPr>
          <w:rFonts w:ascii="Helvetica" w:hAnsi="Helvetica" w:cs="Helvetica"/>
          <w:bCs/>
          <w:color w:val="000000"/>
          <w:sz w:val="20"/>
          <w:szCs w:val="20"/>
          <w:shd w:val="clear" w:color="auto" w:fill="FFFFFF"/>
        </w:rPr>
        <w:t xml:space="preserve"> » dans Configuration Alma </w:t>
      </w:r>
      <w:r w:rsidR="006363E2" w:rsidRPr="006363E2">
        <w:rPr>
          <w:rFonts w:ascii="Helvetica" w:hAnsi="Helvetica" w:cs="Helvetica"/>
          <w:bCs/>
          <w:color w:val="000000"/>
          <w:sz w:val="20"/>
          <w:szCs w:val="20"/>
          <w:shd w:val="clear" w:color="auto" w:fill="FFFFFF"/>
        </w:rPr>
        <w:t>-</w:t>
      </w:r>
      <w:r w:rsidRPr="006363E2">
        <w:rPr>
          <w:rFonts w:ascii="Helvetica" w:hAnsi="Helvetica" w:cs="Helvetica"/>
          <w:bCs/>
          <w:color w:val="000000"/>
          <w:sz w:val="20"/>
          <w:szCs w:val="20"/>
          <w:shd w:val="clear" w:color="auto" w:fill="FFFFFF"/>
        </w:rPr>
        <w:t xml:space="preserve">&gt; Acquisitions </w:t>
      </w:r>
      <w:r w:rsidR="006363E2" w:rsidRPr="006363E2">
        <w:rPr>
          <w:rFonts w:ascii="Helvetica" w:hAnsi="Helvetica" w:cs="Helvetica"/>
          <w:bCs/>
          <w:color w:val="000000"/>
          <w:sz w:val="20"/>
          <w:szCs w:val="20"/>
          <w:shd w:val="clear" w:color="auto" w:fill="FFFFFF"/>
        </w:rPr>
        <w:t>-</w:t>
      </w:r>
      <w:r w:rsidRPr="006363E2">
        <w:rPr>
          <w:rFonts w:ascii="Helvetica" w:hAnsi="Helvetica" w:cs="Helvetica"/>
          <w:bCs/>
          <w:color w:val="000000"/>
          <w:sz w:val="20"/>
          <w:szCs w:val="20"/>
          <w:shd w:val="clear" w:color="auto" w:fill="FFFFFF"/>
        </w:rPr>
        <w:t xml:space="preserve">&gt; général </w:t>
      </w:r>
      <w:r w:rsidR="006363E2" w:rsidRPr="006363E2">
        <w:rPr>
          <w:rFonts w:ascii="Helvetica" w:hAnsi="Helvetica" w:cs="Helvetica"/>
          <w:bCs/>
          <w:color w:val="000000"/>
          <w:sz w:val="20"/>
          <w:szCs w:val="20"/>
          <w:shd w:val="clear" w:color="auto" w:fill="FFFFFF"/>
        </w:rPr>
        <w:t>-</w:t>
      </w:r>
      <w:r w:rsidRPr="006363E2">
        <w:rPr>
          <w:rFonts w:ascii="Helvetica" w:hAnsi="Helvetica" w:cs="Helvetica"/>
          <w:bCs/>
          <w:color w:val="000000"/>
          <w:sz w:val="20"/>
          <w:szCs w:val="20"/>
          <w:shd w:val="clear" w:color="auto" w:fill="FFFFFF"/>
        </w:rPr>
        <w:t>&gt; autres paramètres, une vérification basée sur l’ISBN</w:t>
      </w:r>
      <w:r w:rsidR="006363E2" w:rsidRPr="006363E2">
        <w:rPr>
          <w:rFonts w:ascii="Helvetica" w:hAnsi="Helvetica" w:cs="Helvetica"/>
          <w:bCs/>
          <w:color w:val="000000"/>
          <w:sz w:val="20"/>
          <w:szCs w:val="20"/>
          <w:shd w:val="clear" w:color="auto" w:fill="FFFFFF"/>
        </w:rPr>
        <w:t xml:space="preserve"> </w:t>
      </w:r>
      <w:r w:rsidRPr="006363E2">
        <w:rPr>
          <w:rFonts w:ascii="Helvetica" w:hAnsi="Helvetica" w:cs="Helvetica"/>
          <w:bCs/>
          <w:color w:val="000000"/>
          <w:sz w:val="20"/>
          <w:szCs w:val="20"/>
          <w:shd w:val="clear" w:color="auto" w:fill="FFFFFF"/>
        </w:rPr>
        <w:t>saisi dans le formulaire d’achat Primo est effectuée pour savoir si la ressource existe déjà dans la base.</w:t>
      </w:r>
    </w:p>
    <w:p w14:paraId="428D8CE9" w14:textId="77777777" w:rsidR="009A43EE" w:rsidRPr="006363E2" w:rsidRDefault="009A43EE" w:rsidP="009A43EE">
      <w:pPr>
        <w:rPr>
          <w:rFonts w:ascii="Helvetica" w:hAnsi="Helvetica" w:cs="Helvetica"/>
          <w:sz w:val="20"/>
          <w:szCs w:val="20"/>
        </w:rPr>
      </w:pPr>
      <w:r w:rsidRPr="006363E2">
        <w:rPr>
          <w:rFonts w:ascii="Helvetica" w:hAnsi="Helvetica" w:cs="Helvetica"/>
          <w:noProof/>
          <w:sz w:val="20"/>
          <w:szCs w:val="20"/>
          <w:lang w:eastAsia="fr-FR"/>
        </w:rPr>
        <w:drawing>
          <wp:inline distT="0" distB="0" distL="0" distR="0" wp14:anchorId="67254D93" wp14:editId="1D1DDFDD">
            <wp:extent cx="5760720" cy="3860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86080"/>
                    </a:xfrm>
                    <a:prstGeom prst="rect">
                      <a:avLst/>
                    </a:prstGeom>
                  </pic:spPr>
                </pic:pic>
              </a:graphicData>
            </a:graphic>
          </wp:inline>
        </w:drawing>
      </w:r>
    </w:p>
    <w:p w14:paraId="5905D07C" w14:textId="77777777" w:rsidR="006363E2" w:rsidRDefault="006363E2" w:rsidP="009A43EE">
      <w:pPr>
        <w:rPr>
          <w:rFonts w:ascii="Helvetica" w:hAnsi="Helvetica" w:cs="Helvetica"/>
          <w:sz w:val="20"/>
          <w:szCs w:val="20"/>
        </w:rPr>
      </w:pPr>
    </w:p>
    <w:p w14:paraId="4B63A38E" w14:textId="31D87B7A" w:rsidR="009A43EE" w:rsidRPr="006363E2" w:rsidRDefault="009A43EE" w:rsidP="009A43EE">
      <w:pPr>
        <w:rPr>
          <w:rFonts w:ascii="Helvetica" w:hAnsi="Helvetica" w:cs="Helvetica"/>
          <w:sz w:val="20"/>
          <w:szCs w:val="20"/>
        </w:rPr>
      </w:pPr>
      <w:r w:rsidRPr="006363E2">
        <w:rPr>
          <w:rFonts w:ascii="Helvetica" w:hAnsi="Helvetica" w:cs="Helvetica"/>
          <w:sz w:val="20"/>
          <w:szCs w:val="20"/>
        </w:rPr>
        <w:t>La vérification se fait après avoir « enregistré » les données dans le formulaire de saisie et lancer la requête (bouton « </w:t>
      </w:r>
      <w:proofErr w:type="spellStart"/>
      <w:r w:rsidRPr="006363E2">
        <w:rPr>
          <w:rFonts w:ascii="Helvetica" w:hAnsi="Helvetica" w:cs="Helvetica"/>
          <w:sz w:val="20"/>
          <w:szCs w:val="20"/>
        </w:rPr>
        <w:t>request</w:t>
      </w:r>
      <w:proofErr w:type="spellEnd"/>
      <w:r w:rsidRPr="006363E2">
        <w:rPr>
          <w:rFonts w:ascii="Helvetica" w:hAnsi="Helvetica" w:cs="Helvetica"/>
          <w:sz w:val="20"/>
          <w:szCs w:val="20"/>
        </w:rPr>
        <w:t> »).</w:t>
      </w:r>
    </w:p>
    <w:p w14:paraId="4886616B" w14:textId="77777777" w:rsidR="009A43EE" w:rsidRPr="006363E2" w:rsidRDefault="009A43EE" w:rsidP="009A43EE">
      <w:pPr>
        <w:jc w:val="center"/>
        <w:rPr>
          <w:rFonts w:ascii="Helvetica" w:hAnsi="Helvetica" w:cs="Helvetica"/>
          <w:sz w:val="20"/>
          <w:szCs w:val="20"/>
        </w:rPr>
      </w:pPr>
      <w:r w:rsidRPr="006363E2">
        <w:rPr>
          <w:rFonts w:ascii="Helvetica" w:hAnsi="Helvetica" w:cs="Helvetica"/>
          <w:noProof/>
          <w:sz w:val="20"/>
          <w:szCs w:val="20"/>
          <w:lang w:eastAsia="fr-FR"/>
        </w:rPr>
        <w:drawing>
          <wp:inline distT="0" distB="0" distL="0" distR="0" wp14:anchorId="1E21E480" wp14:editId="1547B35B">
            <wp:extent cx="2502909" cy="13364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4582" cy="1358681"/>
                    </a:xfrm>
                    <a:prstGeom prst="rect">
                      <a:avLst/>
                    </a:prstGeom>
                  </pic:spPr>
                </pic:pic>
              </a:graphicData>
            </a:graphic>
          </wp:inline>
        </w:drawing>
      </w:r>
    </w:p>
    <w:p w14:paraId="66540FC0" w14:textId="77777777" w:rsidR="009A43EE" w:rsidRPr="006363E2" w:rsidRDefault="009A43EE" w:rsidP="009A43EE">
      <w:pPr>
        <w:rPr>
          <w:rFonts w:ascii="Helvetica" w:hAnsi="Helvetica" w:cs="Helvetica"/>
          <w:sz w:val="20"/>
          <w:szCs w:val="20"/>
        </w:rPr>
      </w:pPr>
      <w:r w:rsidRPr="006363E2">
        <w:rPr>
          <w:rFonts w:ascii="Helvetica" w:hAnsi="Helvetica" w:cs="Helvetica"/>
          <w:sz w:val="20"/>
          <w:szCs w:val="20"/>
        </w:rPr>
        <w:t>La requête a été effectuée.</w:t>
      </w:r>
    </w:p>
    <w:p w14:paraId="41ED1656" w14:textId="77777777" w:rsidR="009A43EE" w:rsidRPr="006363E2" w:rsidRDefault="009A43EE" w:rsidP="009A43EE">
      <w:pPr>
        <w:rPr>
          <w:rFonts w:ascii="Helvetica" w:hAnsi="Helvetica" w:cs="Helvetica"/>
          <w:sz w:val="20"/>
          <w:szCs w:val="20"/>
        </w:rPr>
      </w:pPr>
      <w:r w:rsidRPr="006363E2">
        <w:rPr>
          <w:rFonts w:ascii="Helvetica" w:hAnsi="Helvetica" w:cs="Helvetica"/>
          <w:noProof/>
          <w:sz w:val="20"/>
          <w:szCs w:val="20"/>
          <w:lang w:eastAsia="fr-FR"/>
        </w:rPr>
        <w:drawing>
          <wp:inline distT="0" distB="0" distL="0" distR="0" wp14:anchorId="7AB86E04" wp14:editId="106185FE">
            <wp:extent cx="1276141" cy="580678"/>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08126" cy="595232"/>
                    </a:xfrm>
                    <a:prstGeom prst="rect">
                      <a:avLst/>
                    </a:prstGeom>
                  </pic:spPr>
                </pic:pic>
              </a:graphicData>
            </a:graphic>
          </wp:inline>
        </w:drawing>
      </w:r>
    </w:p>
    <w:p w14:paraId="3F7EB610" w14:textId="54B697D6" w:rsidR="009A43EE" w:rsidRPr="006363E2" w:rsidRDefault="009A43EE" w:rsidP="006363E2">
      <w:pPr>
        <w:jc w:val="both"/>
        <w:rPr>
          <w:rFonts w:ascii="Helvetica" w:hAnsi="Helvetica" w:cs="Helvetica"/>
          <w:sz w:val="20"/>
          <w:szCs w:val="20"/>
        </w:rPr>
      </w:pPr>
      <w:r w:rsidRPr="006363E2">
        <w:rPr>
          <w:rFonts w:ascii="Helvetica" w:hAnsi="Helvetica" w:cs="Helvetica"/>
          <w:sz w:val="20"/>
          <w:szCs w:val="20"/>
        </w:rPr>
        <w:t xml:space="preserve">Un message « no items </w:t>
      </w:r>
      <w:proofErr w:type="spellStart"/>
      <w:r w:rsidRPr="006363E2">
        <w:rPr>
          <w:rFonts w:ascii="Helvetica" w:hAnsi="Helvetica" w:cs="Helvetica"/>
          <w:sz w:val="20"/>
          <w:szCs w:val="20"/>
        </w:rPr>
        <w:t>were</w:t>
      </w:r>
      <w:proofErr w:type="spellEnd"/>
      <w:r w:rsidRPr="006363E2">
        <w:rPr>
          <w:rFonts w:ascii="Helvetica" w:hAnsi="Helvetica" w:cs="Helvetica"/>
          <w:sz w:val="20"/>
          <w:szCs w:val="20"/>
        </w:rPr>
        <w:t xml:space="preserve"> </w:t>
      </w:r>
      <w:proofErr w:type="spellStart"/>
      <w:r w:rsidRPr="006363E2">
        <w:rPr>
          <w:rFonts w:ascii="Helvetica" w:hAnsi="Helvetica" w:cs="Helvetica"/>
          <w:sz w:val="20"/>
          <w:szCs w:val="20"/>
        </w:rPr>
        <w:t>found</w:t>
      </w:r>
      <w:proofErr w:type="spellEnd"/>
      <w:r w:rsidRPr="006363E2">
        <w:rPr>
          <w:rFonts w:ascii="Helvetica" w:hAnsi="Helvetica" w:cs="Helvetica"/>
          <w:sz w:val="20"/>
          <w:szCs w:val="20"/>
        </w:rPr>
        <w:t> » indique qu’</w:t>
      </w:r>
      <w:r w:rsidR="006363E2">
        <w:rPr>
          <w:rFonts w:ascii="Helvetica" w:hAnsi="Helvetica" w:cs="Helvetica"/>
          <w:sz w:val="20"/>
          <w:szCs w:val="20"/>
        </w:rPr>
        <w:t>aucun</w:t>
      </w:r>
      <w:r w:rsidRPr="006363E2">
        <w:rPr>
          <w:rFonts w:ascii="Helvetica" w:hAnsi="Helvetica" w:cs="Helvetica"/>
          <w:sz w:val="20"/>
          <w:szCs w:val="20"/>
        </w:rPr>
        <w:t xml:space="preserve"> exemplaire corres</w:t>
      </w:r>
      <w:r w:rsidR="006363E2">
        <w:rPr>
          <w:rFonts w:ascii="Helvetica" w:hAnsi="Helvetica" w:cs="Helvetica"/>
          <w:sz w:val="20"/>
          <w:szCs w:val="20"/>
        </w:rPr>
        <w:t>pondant à un document avec cet</w:t>
      </w:r>
      <w:r w:rsidRPr="006363E2">
        <w:rPr>
          <w:rFonts w:ascii="Helvetica" w:hAnsi="Helvetica" w:cs="Helvetica"/>
          <w:sz w:val="20"/>
          <w:szCs w:val="20"/>
        </w:rPr>
        <w:t xml:space="preserve"> ISBN n’existe pas pour </w:t>
      </w:r>
      <w:r w:rsidR="006363E2">
        <w:rPr>
          <w:rFonts w:ascii="Helvetica" w:hAnsi="Helvetica" w:cs="Helvetica"/>
          <w:sz w:val="20"/>
          <w:szCs w:val="20"/>
        </w:rPr>
        <w:t>la</w:t>
      </w:r>
      <w:r w:rsidRPr="006363E2">
        <w:rPr>
          <w:rFonts w:ascii="Helvetica" w:hAnsi="Helvetica" w:cs="Helvetica"/>
          <w:sz w:val="20"/>
          <w:szCs w:val="20"/>
        </w:rPr>
        <w:t xml:space="preserve"> bibliothèque</w:t>
      </w:r>
      <w:r w:rsidR="006363E2">
        <w:rPr>
          <w:rFonts w:ascii="Helvetica" w:hAnsi="Helvetica" w:cs="Helvetica"/>
          <w:sz w:val="20"/>
          <w:szCs w:val="20"/>
        </w:rPr>
        <w:t xml:space="preserve"> sélectionnée</w:t>
      </w:r>
      <w:r w:rsidRPr="006363E2">
        <w:rPr>
          <w:rFonts w:ascii="Helvetica" w:hAnsi="Helvetica" w:cs="Helvetica"/>
          <w:sz w:val="20"/>
          <w:szCs w:val="20"/>
        </w:rPr>
        <w:t>.</w:t>
      </w:r>
    </w:p>
    <w:p w14:paraId="67D04349" w14:textId="77777777" w:rsidR="006363E2" w:rsidRDefault="006363E2" w:rsidP="009A43EE">
      <w:pPr>
        <w:rPr>
          <w:rFonts w:ascii="Helvetica" w:hAnsi="Helvetica" w:cs="Helvetica"/>
          <w:sz w:val="20"/>
          <w:szCs w:val="20"/>
        </w:rPr>
      </w:pPr>
    </w:p>
    <w:p w14:paraId="7B1B4EF6" w14:textId="34D5CA8F" w:rsidR="009A43EE" w:rsidRPr="006363E2" w:rsidRDefault="009A43EE" w:rsidP="009A43EE">
      <w:pPr>
        <w:rPr>
          <w:rFonts w:ascii="Helvetica" w:hAnsi="Helvetica" w:cs="Helvetica"/>
          <w:sz w:val="20"/>
          <w:szCs w:val="20"/>
        </w:rPr>
      </w:pPr>
      <w:r w:rsidRPr="006363E2">
        <w:rPr>
          <w:rFonts w:ascii="Helvetica" w:hAnsi="Helvetica" w:cs="Helvetica"/>
          <w:noProof/>
          <w:sz w:val="20"/>
          <w:szCs w:val="20"/>
          <w:lang w:eastAsia="fr-FR"/>
        </w:rPr>
        <w:drawing>
          <wp:inline distT="0" distB="0" distL="0" distR="0" wp14:anchorId="085E228A" wp14:editId="1E5FC3A1">
            <wp:extent cx="4439270" cy="828791"/>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39270" cy="828791"/>
                    </a:xfrm>
                    <a:prstGeom prst="rect">
                      <a:avLst/>
                    </a:prstGeom>
                  </pic:spPr>
                </pic:pic>
              </a:graphicData>
            </a:graphic>
          </wp:inline>
        </w:drawing>
      </w:r>
    </w:p>
    <w:p w14:paraId="61B13AB0" w14:textId="5D5C0085" w:rsidR="009A43EE" w:rsidRPr="006363E2" w:rsidRDefault="006363E2" w:rsidP="009A43EE">
      <w:pPr>
        <w:rPr>
          <w:rFonts w:ascii="Helvetica" w:hAnsi="Helvetica" w:cs="Helvetica"/>
          <w:i/>
          <w:sz w:val="20"/>
          <w:szCs w:val="20"/>
        </w:rPr>
      </w:pPr>
      <w:r w:rsidRPr="006363E2">
        <w:rPr>
          <w:rFonts w:ascii="Helvetica" w:hAnsi="Helvetica" w:cs="Helvetica"/>
          <w:i/>
          <w:sz w:val="20"/>
          <w:szCs w:val="20"/>
        </w:rPr>
        <w:t xml:space="preserve">Nota bene : cette fonctionnalité paraît connaître un bug, aucun message d’alerte n’étant généré en cas de match. </w:t>
      </w:r>
    </w:p>
    <w:p w14:paraId="492170AE" w14:textId="6BF634A9" w:rsidR="00CF2C88" w:rsidRDefault="00CF2C88" w:rsidP="00291304">
      <w:pPr>
        <w:shd w:val="clear" w:color="auto" w:fill="FFFFFF"/>
        <w:jc w:val="both"/>
        <w:rPr>
          <w:rFonts w:ascii="Helvetica" w:eastAsia="Times New Roman" w:hAnsi="Helvetica" w:cstheme="minorHAnsi"/>
          <w:color w:val="000000"/>
          <w:sz w:val="20"/>
          <w:szCs w:val="20"/>
          <w:lang w:eastAsia="fr-FR"/>
        </w:rPr>
      </w:pPr>
    </w:p>
    <w:p w14:paraId="5F4F1CB2" w14:textId="77777777" w:rsidR="00CF2C88" w:rsidRDefault="00CF2C88" w:rsidP="00291304">
      <w:pPr>
        <w:shd w:val="clear" w:color="auto" w:fill="FFFFFF"/>
        <w:jc w:val="both"/>
        <w:rPr>
          <w:rFonts w:ascii="Helvetica" w:eastAsia="Times New Roman" w:hAnsi="Helvetica" w:cstheme="minorHAnsi"/>
          <w:color w:val="000000"/>
          <w:sz w:val="20"/>
          <w:szCs w:val="20"/>
          <w:lang w:eastAsia="fr-FR"/>
        </w:rPr>
      </w:pPr>
    </w:p>
    <w:p w14:paraId="16718407" w14:textId="6B7227A1" w:rsidR="006363E2" w:rsidRPr="006C729A" w:rsidRDefault="006363E2" w:rsidP="006363E2">
      <w:pPr>
        <w:jc w:val="both"/>
        <w:rPr>
          <w:sz w:val="32"/>
          <w:szCs w:val="32"/>
        </w:rPr>
      </w:pPr>
      <w:r>
        <w:rPr>
          <w:sz w:val="32"/>
          <w:szCs w:val="32"/>
        </w:rPr>
        <w:t>Acquisitions en temps réel : a</w:t>
      </w:r>
      <w:r w:rsidRPr="006C729A">
        <w:rPr>
          <w:sz w:val="32"/>
          <w:szCs w:val="32"/>
        </w:rPr>
        <w:t>ctivation des portfolios</w:t>
      </w:r>
      <w:r>
        <w:rPr>
          <w:sz w:val="32"/>
          <w:szCs w:val="32"/>
        </w:rPr>
        <w:t xml:space="preserve"> CZ</w:t>
      </w:r>
      <w:r w:rsidRPr="006C729A">
        <w:rPr>
          <w:sz w:val="32"/>
          <w:szCs w:val="32"/>
        </w:rPr>
        <w:t xml:space="preserve"> liés à des commandes effectuées en temps réel dans GOBI</w:t>
      </w:r>
    </w:p>
    <w:p w14:paraId="1BE2C2EF" w14:textId="7B1283BE" w:rsidR="006363E2" w:rsidRPr="006363E2" w:rsidRDefault="006363E2" w:rsidP="006363E2">
      <w:pPr>
        <w:jc w:val="both"/>
        <w:rPr>
          <w:rFonts w:ascii="Helvetica" w:hAnsi="Helvetica" w:cs="Helvetica"/>
          <w:sz w:val="20"/>
        </w:rPr>
      </w:pPr>
      <w:r w:rsidRPr="006363E2">
        <w:rPr>
          <w:rFonts w:ascii="Helvetica" w:hAnsi="Helvetica" w:cs="Helvetica"/>
          <w:sz w:val="20"/>
        </w:rPr>
        <w:t xml:space="preserve">Dans le cas de la création d’une ligne de commande dans Alma depuis GOBI (Real Time Acquisition), le portfolio généré sera automatiquement lié à celui existant dans la collection de la zone de communauté si celle-ci a été activée pour la bibliothèque. Le lien se fait sur le numéro d’identifiant donné </w:t>
      </w:r>
      <w:r w:rsidRPr="006363E2">
        <w:rPr>
          <w:rFonts w:ascii="Helvetica" w:hAnsi="Helvetica" w:cs="Helvetica"/>
          <w:sz w:val="20"/>
        </w:rPr>
        <w:lastRenderedPageBreak/>
        <w:t>par le fournisseur ou l’ISBN. Si aucune correspondance n’est trouvée, soit par</w:t>
      </w:r>
      <w:r>
        <w:rPr>
          <w:rFonts w:ascii="Helvetica" w:hAnsi="Helvetica" w:cs="Helvetica"/>
          <w:sz w:val="20"/>
        </w:rPr>
        <w:t>ce que</w:t>
      </w:r>
      <w:r w:rsidRPr="006363E2">
        <w:rPr>
          <w:rFonts w:ascii="Helvetica" w:hAnsi="Helvetica" w:cs="Helvetica"/>
          <w:sz w:val="20"/>
        </w:rPr>
        <w:t xml:space="preserve"> le portfolio n’existe pas, soit parce que la collection n’a pas été activée</w:t>
      </w:r>
      <w:r>
        <w:rPr>
          <w:rFonts w:ascii="Helvetica" w:hAnsi="Helvetica" w:cs="Helvetica"/>
          <w:sz w:val="20"/>
        </w:rPr>
        <w:t>,</w:t>
      </w:r>
      <w:r w:rsidRPr="006363E2">
        <w:rPr>
          <w:rFonts w:ascii="Helvetica" w:hAnsi="Helvetica" w:cs="Helvetica"/>
          <w:sz w:val="20"/>
        </w:rPr>
        <w:t xml:space="preserve"> alors un portfolio local sera créé dans Alma.</w:t>
      </w:r>
    </w:p>
    <w:p w14:paraId="655CFBC0" w14:textId="0721A99E" w:rsidR="006363E2" w:rsidRDefault="006363E2" w:rsidP="006363E2">
      <w:pPr>
        <w:jc w:val="both"/>
        <w:rPr>
          <w:rFonts w:ascii="Helvetica" w:hAnsi="Helvetica" w:cs="Helvetica"/>
          <w:sz w:val="20"/>
        </w:rPr>
      </w:pPr>
      <w:r w:rsidRPr="006363E2">
        <w:rPr>
          <w:rFonts w:ascii="Helvetica" w:hAnsi="Helvetica" w:cs="Helvetica"/>
          <w:sz w:val="20"/>
        </w:rPr>
        <w:t>Par ailleurs, trois nouvelles collections ont été ajoutées à la liste des fournisseurs GOBI.</w:t>
      </w:r>
    </w:p>
    <w:p w14:paraId="3174B4CB" w14:textId="0A37F297" w:rsidR="00136AAE" w:rsidRDefault="00136AAE">
      <w:pPr>
        <w:rPr>
          <w:rFonts w:ascii="Helvetica" w:hAnsi="Helvetica" w:cs="Helvetica"/>
          <w:sz w:val="20"/>
        </w:rPr>
      </w:pPr>
      <w:r>
        <w:rPr>
          <w:rFonts w:ascii="Helvetica" w:hAnsi="Helvetica" w:cs="Helvetica"/>
          <w:sz w:val="20"/>
        </w:rPr>
        <w:br w:type="page"/>
      </w:r>
    </w:p>
    <w:p w14:paraId="70A9B8C4" w14:textId="6590F734" w:rsidR="00A37F67" w:rsidRDefault="00A37F67" w:rsidP="00A37F67">
      <w:pPr>
        <w:pStyle w:val="Titre1"/>
        <w:jc w:val="both"/>
        <w:rPr>
          <w:rFonts w:asciiTheme="minorHAnsi" w:hAnsiTheme="minorHAnsi"/>
          <w:color w:val="auto"/>
          <w:sz w:val="40"/>
          <w:szCs w:val="40"/>
        </w:rPr>
      </w:pPr>
      <w:r>
        <w:rPr>
          <w:rFonts w:asciiTheme="minorHAnsi" w:hAnsiTheme="minorHAnsi"/>
          <w:color w:val="auto"/>
          <w:sz w:val="40"/>
          <w:szCs w:val="40"/>
        </w:rPr>
        <w:lastRenderedPageBreak/>
        <w:t>Gestion des données</w:t>
      </w:r>
    </w:p>
    <w:p w14:paraId="3A222D4A" w14:textId="77777777" w:rsidR="00A37F67" w:rsidRDefault="00A37F67" w:rsidP="00A37F67">
      <w:pPr>
        <w:jc w:val="both"/>
      </w:pPr>
    </w:p>
    <w:p w14:paraId="1236D134" w14:textId="3543D8E9" w:rsidR="008802FB" w:rsidRPr="003A7E2C" w:rsidRDefault="008802FB" w:rsidP="008802FB">
      <w:pPr>
        <w:pStyle w:val="Titre2"/>
        <w:jc w:val="both"/>
        <w:rPr>
          <w:rFonts w:asciiTheme="minorHAnsi" w:hAnsiTheme="minorHAnsi"/>
          <w:color w:val="auto"/>
          <w:sz w:val="32"/>
        </w:rPr>
      </w:pPr>
      <w:r>
        <w:rPr>
          <w:rFonts w:asciiTheme="minorHAnsi" w:hAnsiTheme="minorHAnsi"/>
          <w:color w:val="auto"/>
          <w:sz w:val="32"/>
        </w:rPr>
        <w:t>Sélectionner des exemplaires à partir d’une liste de résultats</w:t>
      </w:r>
    </w:p>
    <w:p w14:paraId="42C7942F" w14:textId="07643C51" w:rsidR="00732813" w:rsidRDefault="00732813" w:rsidP="00E16F47">
      <w:pPr>
        <w:jc w:val="both"/>
        <w:rPr>
          <w:rFonts w:ascii="Arial" w:hAnsi="Arial" w:cs="Arial"/>
          <w:color w:val="202020"/>
          <w:sz w:val="20"/>
          <w:szCs w:val="20"/>
          <w:shd w:val="clear" w:color="auto" w:fill="FFFFFF"/>
        </w:rPr>
      </w:pPr>
      <w:r>
        <w:rPr>
          <w:rFonts w:ascii="Arial" w:hAnsi="Arial" w:cs="Arial"/>
          <w:color w:val="202020"/>
          <w:sz w:val="20"/>
          <w:szCs w:val="20"/>
          <w:shd w:val="clear" w:color="auto" w:fill="FFFFFF"/>
        </w:rPr>
        <w:t xml:space="preserve">La fonctionnalité "Gérer la sélection" à partir d'une liste d'exemplaires permet maintenant à tous les opérateurs d'inventaire physique d'effectuer directement un traitement sur les exemplaires sélectionnés (y compris passer les perdus en manquants). </w:t>
      </w:r>
    </w:p>
    <w:p w14:paraId="17D29CEF" w14:textId="7569D595" w:rsidR="00E16F47" w:rsidRPr="00E16F47" w:rsidRDefault="00732813" w:rsidP="00E16F47">
      <w:pPr>
        <w:jc w:val="both"/>
        <w:rPr>
          <w:rFonts w:ascii="Helvetica" w:hAnsi="Helvetica"/>
          <w:color w:val="000000"/>
          <w:sz w:val="20"/>
          <w:szCs w:val="18"/>
          <w:shd w:val="clear" w:color="auto" w:fill="FFFFFF"/>
        </w:rPr>
      </w:pPr>
      <w:r>
        <w:rPr>
          <w:rFonts w:ascii="Helvetica" w:hAnsi="Helvetica"/>
          <w:noProof/>
          <w:color w:val="000000"/>
          <w:sz w:val="20"/>
          <w:szCs w:val="18"/>
          <w:shd w:val="clear" w:color="auto" w:fill="FFFFFF"/>
          <w:lang w:eastAsia="fr-FR"/>
        </w:rPr>
        <w:drawing>
          <wp:inline distT="0" distB="0" distL="0" distR="0" wp14:anchorId="7833B7A7" wp14:editId="18EB5298">
            <wp:extent cx="5760720" cy="24206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éléchargé.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2420620"/>
                    </a:xfrm>
                    <a:prstGeom prst="rect">
                      <a:avLst/>
                    </a:prstGeom>
                  </pic:spPr>
                </pic:pic>
              </a:graphicData>
            </a:graphic>
          </wp:inline>
        </w:drawing>
      </w:r>
    </w:p>
    <w:p w14:paraId="0E4B4FCD" w14:textId="3854D2FC" w:rsidR="00886422" w:rsidRDefault="008802FB" w:rsidP="00732813">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 </w:t>
      </w:r>
      <w:bookmarkStart w:id="4" w:name="_Hlk37951861"/>
    </w:p>
    <w:p w14:paraId="292ED10F" w14:textId="77777777" w:rsidR="009946DD" w:rsidRDefault="009946DD" w:rsidP="00732813">
      <w:pPr>
        <w:jc w:val="both"/>
        <w:rPr>
          <w:rFonts w:ascii="Helvetica" w:hAnsi="Helvetica"/>
          <w:color w:val="000000"/>
          <w:sz w:val="20"/>
          <w:szCs w:val="18"/>
          <w:shd w:val="clear" w:color="auto" w:fill="FFFFFF"/>
        </w:rPr>
      </w:pPr>
    </w:p>
    <w:p w14:paraId="59900238" w14:textId="77777777" w:rsidR="0010575D" w:rsidRDefault="0010575D">
      <w:pPr>
        <w:rPr>
          <w:rFonts w:eastAsiaTheme="majorEastAsia" w:cstheme="majorBidi"/>
          <w:sz w:val="40"/>
          <w:szCs w:val="40"/>
        </w:rPr>
      </w:pPr>
      <w:r>
        <w:rPr>
          <w:sz w:val="40"/>
          <w:szCs w:val="40"/>
        </w:rPr>
        <w:br w:type="page"/>
      </w:r>
    </w:p>
    <w:p w14:paraId="17C14A78" w14:textId="77777777" w:rsidR="00732813" w:rsidRDefault="00732813" w:rsidP="00732813">
      <w:pPr>
        <w:pStyle w:val="Titre1"/>
        <w:jc w:val="both"/>
        <w:rPr>
          <w:rFonts w:asciiTheme="minorHAnsi" w:hAnsiTheme="minorHAnsi"/>
          <w:color w:val="auto"/>
          <w:sz w:val="40"/>
          <w:szCs w:val="40"/>
        </w:rPr>
      </w:pPr>
      <w:r>
        <w:rPr>
          <w:rFonts w:asciiTheme="minorHAnsi" w:hAnsiTheme="minorHAnsi"/>
          <w:color w:val="auto"/>
          <w:sz w:val="40"/>
          <w:szCs w:val="40"/>
        </w:rPr>
        <w:lastRenderedPageBreak/>
        <w:t>Circulation</w:t>
      </w:r>
    </w:p>
    <w:p w14:paraId="6D52994F" w14:textId="77777777" w:rsidR="00732813" w:rsidRDefault="00732813" w:rsidP="00732813">
      <w:pPr>
        <w:jc w:val="both"/>
      </w:pPr>
    </w:p>
    <w:p w14:paraId="14D062FD" w14:textId="77777777" w:rsidR="00732813" w:rsidRPr="001833FA" w:rsidRDefault="00732813" w:rsidP="00732813">
      <w:pPr>
        <w:pStyle w:val="Titre2"/>
        <w:rPr>
          <w:rFonts w:asciiTheme="minorHAnsi" w:eastAsia="Times New Roman" w:hAnsiTheme="minorHAnsi" w:cstheme="minorHAnsi"/>
          <w:color w:val="auto"/>
          <w:sz w:val="32"/>
          <w:lang w:eastAsia="fr-FR"/>
        </w:rPr>
      </w:pPr>
      <w:r>
        <w:rPr>
          <w:rFonts w:asciiTheme="minorHAnsi" w:eastAsia="Times New Roman" w:hAnsiTheme="minorHAnsi" w:cstheme="minorHAnsi"/>
          <w:color w:val="auto"/>
          <w:sz w:val="32"/>
          <w:lang w:eastAsia="fr-FR"/>
        </w:rPr>
        <w:t>Recherche avancée sur les utilisateurs</w:t>
      </w:r>
    </w:p>
    <w:p w14:paraId="19723DFB" w14:textId="77777777" w:rsidR="00732813" w:rsidRDefault="00732813" w:rsidP="00732813">
      <w:pPr>
        <w:shd w:val="clear" w:color="auto" w:fill="FFFFFF"/>
        <w:jc w:val="both"/>
        <w:rPr>
          <w:rFonts w:ascii="Helvetica" w:eastAsia="Times New Roman" w:hAnsi="Helvetica" w:cs="Helvetica"/>
          <w:color w:val="000000"/>
          <w:sz w:val="20"/>
          <w:szCs w:val="20"/>
          <w:lang w:eastAsia="fr-FR"/>
        </w:rPr>
      </w:pPr>
      <w:r>
        <w:rPr>
          <w:rFonts w:ascii="Helvetica" w:eastAsia="Times New Roman" w:hAnsi="Helvetica" w:cs="Helvetica"/>
          <w:color w:val="000000"/>
          <w:sz w:val="20"/>
          <w:szCs w:val="20"/>
          <w:lang w:eastAsia="fr-FR"/>
        </w:rPr>
        <w:t xml:space="preserve">Il est désormais possible de faire une recherche avancée dans la base usagers d’Alma. Aux index actuellement disponibles, s’en ajoutent de nouveau parmi lesquels : </w:t>
      </w:r>
    </w:p>
    <w:p w14:paraId="4EC09741"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Groupe d’usagers</w:t>
      </w:r>
    </w:p>
    <w:p w14:paraId="4D7786FB"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Campus</w:t>
      </w:r>
    </w:p>
    <w:p w14:paraId="7D823A60"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Date de création</w:t>
      </w:r>
    </w:p>
    <w:p w14:paraId="080663FF"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Date d’expiration</w:t>
      </w:r>
    </w:p>
    <w:p w14:paraId="7836EF7F"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Date d’élimination</w:t>
      </w:r>
    </w:p>
    <w:p w14:paraId="6E8ECE60"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Date de dernière activité</w:t>
      </w:r>
    </w:p>
    <w:p w14:paraId="779020CC"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Catégorie statistique</w:t>
      </w:r>
    </w:p>
    <w:p w14:paraId="6F472FE9" w14:textId="77777777" w:rsidR="00732813" w:rsidRDefault="00732813" w:rsidP="00732813">
      <w:pPr>
        <w:pStyle w:val="Paragraphedeliste"/>
        <w:numPr>
          <w:ilvl w:val="0"/>
          <w:numId w:val="16"/>
        </w:num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A un blocage de type</w:t>
      </w:r>
    </w:p>
    <w:p w14:paraId="7808A2E7" w14:textId="77777777" w:rsidR="00FF4B97" w:rsidRDefault="00732813" w:rsidP="00732813">
      <w:pPr>
        <w:shd w:val="clear" w:color="auto" w:fill="FFFFFF"/>
        <w:jc w:val="both"/>
        <w:rPr>
          <w:rFonts w:ascii="Helvetica" w:eastAsia="Times New Roman" w:hAnsi="Helvetica" w:cstheme="minorHAnsi"/>
          <w:color w:val="000000"/>
          <w:sz w:val="20"/>
          <w:szCs w:val="20"/>
          <w:lang w:eastAsia="fr-FR"/>
        </w:rPr>
      </w:pPr>
      <w:r>
        <w:rPr>
          <w:rFonts w:ascii="Helvetica" w:eastAsia="Times New Roman" w:hAnsi="Helvetica" w:cstheme="minorHAnsi"/>
          <w:color w:val="000000"/>
          <w:sz w:val="20"/>
          <w:szCs w:val="20"/>
          <w:lang w:eastAsia="fr-FR"/>
        </w:rPr>
        <w:t xml:space="preserve">Les opérateurs disponibles varient d’un index à l’autre. </w:t>
      </w:r>
    </w:p>
    <w:p w14:paraId="62437D35" w14:textId="77777777" w:rsidR="00FF4B97" w:rsidRDefault="00FF4B97" w:rsidP="00732813">
      <w:pPr>
        <w:shd w:val="clear" w:color="auto" w:fill="FFFFFF"/>
        <w:jc w:val="both"/>
        <w:rPr>
          <w:rFonts w:ascii="Helvetica" w:eastAsia="Times New Roman" w:hAnsi="Helvetica" w:cstheme="minorHAnsi"/>
          <w:color w:val="000000"/>
          <w:sz w:val="20"/>
          <w:szCs w:val="20"/>
          <w:lang w:eastAsia="fr-FR"/>
        </w:rPr>
      </w:pPr>
    </w:p>
    <w:p w14:paraId="01BAD681" w14:textId="77777777" w:rsidR="00FF4B97" w:rsidRDefault="00FF4B97" w:rsidP="00732813">
      <w:pPr>
        <w:shd w:val="clear" w:color="auto" w:fill="FFFFFF"/>
        <w:jc w:val="both"/>
        <w:rPr>
          <w:rFonts w:ascii="Helvetica" w:eastAsia="Times New Roman" w:hAnsi="Helvetica" w:cstheme="minorHAnsi"/>
          <w:color w:val="000000"/>
          <w:sz w:val="20"/>
          <w:szCs w:val="20"/>
          <w:lang w:eastAsia="fr-FR"/>
        </w:rPr>
      </w:pPr>
    </w:p>
    <w:p w14:paraId="53FCFB75" w14:textId="77777777" w:rsidR="00FF4B97" w:rsidRPr="003A7E2C" w:rsidRDefault="00FF4B97" w:rsidP="00FF4B97">
      <w:pPr>
        <w:pStyle w:val="Titre2"/>
        <w:jc w:val="both"/>
        <w:rPr>
          <w:rFonts w:asciiTheme="minorHAnsi" w:hAnsiTheme="minorHAnsi"/>
          <w:color w:val="auto"/>
          <w:sz w:val="32"/>
        </w:rPr>
      </w:pPr>
      <w:r>
        <w:rPr>
          <w:rFonts w:asciiTheme="minorHAnsi" w:hAnsiTheme="minorHAnsi"/>
          <w:color w:val="auto"/>
          <w:sz w:val="32"/>
        </w:rPr>
        <w:t>Anonymisation des demandes</w:t>
      </w:r>
    </w:p>
    <w:p w14:paraId="2B479C5C" w14:textId="77777777" w:rsidR="00FF4B97" w:rsidRDefault="00FF4B97" w:rsidP="00FF4B97">
      <w:pPr>
        <w:jc w:val="both"/>
        <w:rPr>
          <w:rFonts w:eastAsiaTheme="majorEastAsia" w:cstheme="majorBidi"/>
          <w:sz w:val="40"/>
          <w:szCs w:val="40"/>
        </w:rPr>
      </w:pPr>
      <w:r>
        <w:rPr>
          <w:rFonts w:ascii="Arial" w:hAnsi="Arial" w:cs="Arial"/>
          <w:color w:val="202020"/>
          <w:sz w:val="20"/>
          <w:szCs w:val="20"/>
          <w:shd w:val="clear" w:color="auto" w:fill="FFFFFF"/>
        </w:rPr>
        <w:t xml:space="preserve">Il est désormais possible de définir des règles d’anonymisation des demandes différenciées, sur la base de critères tels que la bibliothèque, la localisation ou le groupe d’usagers, sur le modèle de ce qu’il est déjà possible de faire pour les prêts. </w:t>
      </w:r>
    </w:p>
    <w:p w14:paraId="73065170" w14:textId="1C1C38C6" w:rsidR="00732813" w:rsidRPr="00732813" w:rsidRDefault="00732813" w:rsidP="00732813">
      <w:pPr>
        <w:shd w:val="clear" w:color="auto" w:fill="FFFFFF"/>
        <w:jc w:val="both"/>
        <w:rPr>
          <w:rFonts w:ascii="Helvetica" w:eastAsia="Times New Roman" w:hAnsi="Helvetica" w:cstheme="minorHAnsi"/>
          <w:color w:val="000000"/>
          <w:sz w:val="20"/>
          <w:szCs w:val="20"/>
          <w:lang w:eastAsia="fr-FR"/>
        </w:rPr>
      </w:pPr>
      <w:bookmarkStart w:id="5" w:name="_GoBack"/>
      <w:bookmarkEnd w:id="5"/>
      <w:r>
        <w:rPr>
          <w:sz w:val="40"/>
          <w:szCs w:val="40"/>
        </w:rPr>
        <w:br w:type="page"/>
      </w:r>
    </w:p>
    <w:p w14:paraId="3A36B3B1" w14:textId="48B8C264" w:rsidR="000E6664" w:rsidRDefault="001363FA" w:rsidP="000E6664">
      <w:pPr>
        <w:pStyle w:val="Titre1"/>
        <w:jc w:val="both"/>
        <w:rPr>
          <w:rFonts w:asciiTheme="minorHAnsi" w:hAnsiTheme="minorHAnsi"/>
          <w:color w:val="auto"/>
          <w:sz w:val="40"/>
          <w:szCs w:val="40"/>
        </w:rPr>
      </w:pPr>
      <w:r>
        <w:rPr>
          <w:rFonts w:asciiTheme="minorHAnsi" w:hAnsiTheme="minorHAnsi"/>
          <w:color w:val="auto"/>
          <w:sz w:val="40"/>
          <w:szCs w:val="40"/>
        </w:rPr>
        <w:lastRenderedPageBreak/>
        <w:t xml:space="preserve">Alma </w:t>
      </w:r>
      <w:proofErr w:type="spellStart"/>
      <w:r>
        <w:rPr>
          <w:rFonts w:asciiTheme="minorHAnsi" w:hAnsiTheme="minorHAnsi"/>
          <w:color w:val="auto"/>
          <w:sz w:val="40"/>
          <w:szCs w:val="40"/>
        </w:rPr>
        <w:t>Analytics</w:t>
      </w:r>
      <w:proofErr w:type="spellEnd"/>
    </w:p>
    <w:p w14:paraId="5F986198" w14:textId="77777777" w:rsidR="000E6664" w:rsidRDefault="000E6664" w:rsidP="000E6664">
      <w:pPr>
        <w:jc w:val="both"/>
      </w:pPr>
    </w:p>
    <w:p w14:paraId="73E4EB51" w14:textId="7A5A8D0B" w:rsidR="000E6664" w:rsidRPr="003A7E2C" w:rsidRDefault="005677A0" w:rsidP="000E6664">
      <w:pPr>
        <w:pStyle w:val="Titre2"/>
        <w:jc w:val="both"/>
        <w:rPr>
          <w:rFonts w:asciiTheme="minorHAnsi" w:hAnsiTheme="minorHAnsi"/>
          <w:color w:val="auto"/>
          <w:sz w:val="32"/>
        </w:rPr>
      </w:pPr>
      <w:r>
        <w:rPr>
          <w:rFonts w:asciiTheme="minorHAnsi" w:hAnsiTheme="minorHAnsi"/>
          <w:color w:val="auto"/>
          <w:sz w:val="32"/>
        </w:rPr>
        <w:t>Evolution de l’architecture</w:t>
      </w:r>
    </w:p>
    <w:p w14:paraId="40C1A81B" w14:textId="302DF488" w:rsidR="001419AC" w:rsidRDefault="001419AC"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La migration d’Oracle Business Intelligence Enterprise Edition (OBIEE), le logiciel actuellement utilisé sous le nom commercial d’Alma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vers un nouveau produit, baptisé Oracle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Server, est annoncée pour le dernier trimestre 2020. </w:t>
      </w:r>
    </w:p>
    <w:p w14:paraId="66D8BC4D" w14:textId="19BEA26A" w:rsidR="001419AC" w:rsidRDefault="001419AC"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Tous les rapports présents dans l’environnement partagé 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seront migrés, à l’exception de ceux qui sont stockés dans les espaces personnels de chacun. Afin de de rendre possible leur migration, le SICD créera des dossiers nominatifs pour chaque utilisateur habilité d’Alma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à la racine de Dossiers partagés -&gt; ABES – Toulouse COMUE. Chaque personne concernée devra copier dans le dossier à son nom les requêtes présentes dans son dossier personnel qu’elle souhaite conserver. Le calendrier de l’opération sera précisé ultérieurement, mais en tout état de cause </w:t>
      </w:r>
      <w:r w:rsidR="005B6944">
        <w:rPr>
          <w:rFonts w:ascii="Helvetica" w:hAnsi="Helvetica"/>
          <w:color w:val="000000"/>
          <w:sz w:val="20"/>
          <w:szCs w:val="18"/>
          <w:shd w:val="clear" w:color="auto" w:fill="FFFFFF"/>
        </w:rPr>
        <w:t>la copie des rapports devrait être achevée en octobre au plus tard</w:t>
      </w:r>
      <w:r>
        <w:rPr>
          <w:rFonts w:ascii="Helvetica" w:hAnsi="Helvetica"/>
          <w:color w:val="000000"/>
          <w:sz w:val="20"/>
          <w:szCs w:val="18"/>
          <w:shd w:val="clear" w:color="auto" w:fill="FFFFFF"/>
        </w:rPr>
        <w:t xml:space="preserve">. </w:t>
      </w:r>
    </w:p>
    <w:p w14:paraId="6E0ACC70" w14:textId="5C9711D4" w:rsidR="001419AC" w:rsidRDefault="005B6944" w:rsidP="00D53188">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Durant la migration, 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restera utilisable. Toutefois, les rapports créés ou modifiés durant cette période, prévue pour durer une semaine environ, ne seront pas migrés sous le nouveau logiciel. Il sera donc recommandé de limiter son utilisation d’Alma </w:t>
      </w:r>
      <w:proofErr w:type="spellStart"/>
      <w:r>
        <w:rPr>
          <w:rFonts w:ascii="Helvetica" w:hAnsi="Helvetica"/>
          <w:color w:val="000000"/>
          <w:sz w:val="20"/>
          <w:szCs w:val="18"/>
          <w:shd w:val="clear" w:color="auto" w:fill="FFFFFF"/>
        </w:rPr>
        <w:t>Analytics</w:t>
      </w:r>
      <w:proofErr w:type="spellEnd"/>
      <w:r>
        <w:rPr>
          <w:rFonts w:ascii="Helvetica" w:hAnsi="Helvetica"/>
          <w:color w:val="000000"/>
          <w:sz w:val="20"/>
          <w:szCs w:val="18"/>
          <w:shd w:val="clear" w:color="auto" w:fill="FFFFFF"/>
        </w:rPr>
        <w:t xml:space="preserve"> à l’exécution de rapports existants. Par voie de conséquent également, le SICD ne traitera aucune demande de création de rapports durant ce laps de temps. </w:t>
      </w:r>
      <w:r w:rsidR="001419AC">
        <w:rPr>
          <w:rFonts w:ascii="Helvetica" w:hAnsi="Helvetica"/>
          <w:color w:val="000000"/>
          <w:sz w:val="20"/>
          <w:szCs w:val="18"/>
          <w:shd w:val="clear" w:color="auto" w:fill="FFFFFF"/>
        </w:rPr>
        <w:t xml:space="preserve"> </w:t>
      </w:r>
    </w:p>
    <w:p w14:paraId="2A93E7BB" w14:textId="36987A47" w:rsidR="00554029" w:rsidRDefault="00554029" w:rsidP="00D53188">
      <w:pPr>
        <w:jc w:val="both"/>
        <w:rPr>
          <w:rFonts w:ascii="Helvetica" w:hAnsi="Helvetica"/>
          <w:color w:val="000000"/>
          <w:sz w:val="20"/>
          <w:szCs w:val="18"/>
          <w:shd w:val="clear" w:color="auto" w:fill="FFFFFF"/>
        </w:rPr>
      </w:pPr>
    </w:p>
    <w:p w14:paraId="1297BC9A" w14:textId="5D08DB87" w:rsidR="00554029" w:rsidRDefault="00554029" w:rsidP="00D53188">
      <w:pPr>
        <w:jc w:val="both"/>
        <w:rPr>
          <w:rFonts w:ascii="Helvetica" w:hAnsi="Helvetica"/>
          <w:color w:val="000000"/>
          <w:sz w:val="20"/>
          <w:szCs w:val="18"/>
          <w:shd w:val="clear" w:color="auto" w:fill="FFFFFF"/>
        </w:rPr>
      </w:pPr>
    </w:p>
    <w:p w14:paraId="34E135FE" w14:textId="757DA324" w:rsidR="00554029" w:rsidRPr="003A7E2C" w:rsidRDefault="00554029" w:rsidP="00554029">
      <w:pPr>
        <w:pStyle w:val="Titre2"/>
        <w:jc w:val="both"/>
        <w:rPr>
          <w:rFonts w:asciiTheme="minorHAnsi" w:hAnsiTheme="minorHAnsi"/>
          <w:color w:val="auto"/>
          <w:sz w:val="32"/>
        </w:rPr>
      </w:pPr>
      <w:r>
        <w:rPr>
          <w:rFonts w:asciiTheme="minorHAnsi" w:hAnsiTheme="minorHAnsi"/>
          <w:color w:val="auto"/>
          <w:sz w:val="32"/>
        </w:rPr>
        <w:t>Données supplémentaires</w:t>
      </w:r>
    </w:p>
    <w:p w14:paraId="37DABDCF" w14:textId="7B86EBD3" w:rsidR="00554029" w:rsidRDefault="00554029" w:rsidP="00554029">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Un indicateur supplémentaire est disponible dans le domaine </w:t>
      </w:r>
      <w:proofErr w:type="spellStart"/>
      <w:r>
        <w:rPr>
          <w:rFonts w:ascii="Helvetica" w:hAnsi="Helvetica"/>
          <w:color w:val="000000"/>
          <w:sz w:val="20"/>
          <w:szCs w:val="18"/>
          <w:shd w:val="clear" w:color="auto" w:fill="FFFFFF"/>
        </w:rPr>
        <w:t>Fulfillment</w:t>
      </w:r>
      <w:proofErr w:type="spellEnd"/>
      <w:r>
        <w:rPr>
          <w:rFonts w:ascii="Helvetica" w:hAnsi="Helvetica"/>
          <w:color w:val="000000"/>
          <w:sz w:val="20"/>
          <w:szCs w:val="18"/>
          <w:shd w:val="clear" w:color="auto" w:fill="FFFFFF"/>
        </w:rPr>
        <w:t xml:space="preserve"> (« </w:t>
      </w:r>
      <w:r w:rsidRPr="00554029">
        <w:rPr>
          <w:rFonts w:ascii="Helvetica" w:hAnsi="Helvetica"/>
          <w:color w:val="000000"/>
          <w:sz w:val="20"/>
          <w:szCs w:val="18"/>
          <w:shd w:val="clear" w:color="auto" w:fill="FFFFFF"/>
        </w:rPr>
        <w:t xml:space="preserve">Is </w:t>
      </w:r>
      <w:proofErr w:type="spellStart"/>
      <w:r w:rsidRPr="00554029">
        <w:rPr>
          <w:rFonts w:ascii="Helvetica" w:hAnsi="Helvetica"/>
          <w:color w:val="000000"/>
          <w:sz w:val="20"/>
          <w:szCs w:val="18"/>
          <w:shd w:val="clear" w:color="auto" w:fill="FFFFFF"/>
        </w:rPr>
        <w:t>Hold</w:t>
      </w:r>
      <w:proofErr w:type="spellEnd"/>
      <w:r w:rsidRPr="00554029">
        <w:rPr>
          <w:rFonts w:ascii="Helvetica" w:hAnsi="Helvetica"/>
          <w:color w:val="000000"/>
          <w:sz w:val="20"/>
          <w:szCs w:val="18"/>
          <w:shd w:val="clear" w:color="auto" w:fill="FFFFFF"/>
        </w:rPr>
        <w:t xml:space="preserve"> </w:t>
      </w:r>
      <w:proofErr w:type="spellStart"/>
      <w:r w:rsidRPr="00554029">
        <w:rPr>
          <w:rFonts w:ascii="Helvetica" w:hAnsi="Helvetica"/>
          <w:color w:val="000000"/>
          <w:sz w:val="20"/>
          <w:szCs w:val="18"/>
          <w:shd w:val="clear" w:color="auto" w:fill="FFFFFF"/>
        </w:rPr>
        <w:t>Request</w:t>
      </w:r>
      <w:proofErr w:type="spellEnd"/>
      <w:r w:rsidRPr="00554029">
        <w:rPr>
          <w:rFonts w:ascii="Helvetica" w:hAnsi="Helvetica"/>
          <w:color w:val="000000"/>
          <w:sz w:val="20"/>
          <w:szCs w:val="18"/>
          <w:shd w:val="clear" w:color="auto" w:fill="FFFFFF"/>
        </w:rPr>
        <w:t xml:space="preserve"> </w:t>
      </w:r>
      <w:proofErr w:type="spellStart"/>
      <w:r w:rsidRPr="00554029">
        <w:rPr>
          <w:rFonts w:ascii="Helvetica" w:hAnsi="Helvetica"/>
          <w:color w:val="000000"/>
          <w:sz w:val="20"/>
          <w:szCs w:val="18"/>
          <w:shd w:val="clear" w:color="auto" w:fill="FFFFFF"/>
        </w:rPr>
        <w:t>Loan</w:t>
      </w:r>
      <w:proofErr w:type="spellEnd"/>
      <w:r>
        <w:rPr>
          <w:rFonts w:ascii="Helvetica" w:hAnsi="Helvetica"/>
          <w:color w:val="000000"/>
          <w:sz w:val="20"/>
          <w:szCs w:val="18"/>
          <w:shd w:val="clear" w:color="auto" w:fill="FFFFFF"/>
        </w:rPr>
        <w:t> » dans « </w:t>
      </w:r>
      <w:proofErr w:type="spellStart"/>
      <w:r>
        <w:rPr>
          <w:rFonts w:ascii="Helvetica" w:hAnsi="Helvetica"/>
          <w:color w:val="000000"/>
          <w:sz w:val="20"/>
          <w:szCs w:val="18"/>
          <w:shd w:val="clear" w:color="auto" w:fill="FFFFFF"/>
        </w:rPr>
        <w:t>Loan</w:t>
      </w:r>
      <w:proofErr w:type="spellEnd"/>
      <w:r>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Details</w:t>
      </w:r>
      <w:proofErr w:type="spellEnd"/>
      <w:r>
        <w:rPr>
          <w:rFonts w:ascii="Helvetica" w:hAnsi="Helvetica"/>
          <w:color w:val="000000"/>
          <w:sz w:val="20"/>
          <w:szCs w:val="18"/>
          <w:shd w:val="clear" w:color="auto" w:fill="FFFFFF"/>
        </w:rPr>
        <w:t> ») : il permet d’identifier les prêts générés à la suite d’une demande. Dans le même ordre d’idée, un compteur de prêt permet d’avoir le décompte séparé des prêts issus d’une demande de réservation (« </w:t>
      </w:r>
      <w:proofErr w:type="spellStart"/>
      <w:r w:rsidRPr="00554029">
        <w:rPr>
          <w:rFonts w:ascii="Helvetica" w:hAnsi="Helvetica"/>
          <w:color w:val="000000"/>
          <w:sz w:val="20"/>
          <w:szCs w:val="18"/>
          <w:shd w:val="clear" w:color="auto" w:fill="FFFFFF"/>
        </w:rPr>
        <w:t>Loans</w:t>
      </w:r>
      <w:proofErr w:type="spellEnd"/>
      <w:r w:rsidRPr="00554029">
        <w:rPr>
          <w:rFonts w:ascii="Helvetica" w:hAnsi="Helvetica"/>
          <w:color w:val="000000"/>
          <w:sz w:val="20"/>
          <w:szCs w:val="18"/>
          <w:shd w:val="clear" w:color="auto" w:fill="FFFFFF"/>
        </w:rPr>
        <w:t xml:space="preserve"> (Not In House) </w:t>
      </w:r>
      <w:proofErr w:type="spellStart"/>
      <w:r w:rsidRPr="00554029">
        <w:rPr>
          <w:rFonts w:ascii="Helvetica" w:hAnsi="Helvetica"/>
          <w:color w:val="000000"/>
          <w:sz w:val="20"/>
          <w:szCs w:val="18"/>
          <w:shd w:val="clear" w:color="auto" w:fill="FFFFFF"/>
        </w:rPr>
        <w:t>from</w:t>
      </w:r>
      <w:proofErr w:type="spellEnd"/>
      <w:r w:rsidRPr="00554029">
        <w:rPr>
          <w:rFonts w:ascii="Helvetica" w:hAnsi="Helvetica"/>
          <w:color w:val="000000"/>
          <w:sz w:val="20"/>
          <w:szCs w:val="18"/>
          <w:shd w:val="clear" w:color="auto" w:fill="FFFFFF"/>
        </w:rPr>
        <w:t xml:space="preserve"> </w:t>
      </w:r>
      <w:proofErr w:type="spellStart"/>
      <w:r w:rsidRPr="00554029">
        <w:rPr>
          <w:rFonts w:ascii="Helvetica" w:hAnsi="Helvetica"/>
          <w:color w:val="000000"/>
          <w:sz w:val="20"/>
          <w:szCs w:val="18"/>
          <w:shd w:val="clear" w:color="auto" w:fill="FFFFFF"/>
        </w:rPr>
        <w:t>Hold</w:t>
      </w:r>
      <w:proofErr w:type="spellEnd"/>
      <w:r w:rsidRPr="00554029">
        <w:rPr>
          <w:rFonts w:ascii="Helvetica" w:hAnsi="Helvetica"/>
          <w:color w:val="000000"/>
          <w:sz w:val="20"/>
          <w:szCs w:val="18"/>
          <w:shd w:val="clear" w:color="auto" w:fill="FFFFFF"/>
        </w:rPr>
        <w:t xml:space="preserve"> </w:t>
      </w:r>
      <w:proofErr w:type="spellStart"/>
      <w:r w:rsidRPr="00554029">
        <w:rPr>
          <w:rFonts w:ascii="Helvetica" w:hAnsi="Helvetica"/>
          <w:color w:val="000000"/>
          <w:sz w:val="20"/>
          <w:szCs w:val="18"/>
          <w:shd w:val="clear" w:color="auto" w:fill="FFFFFF"/>
        </w:rPr>
        <w:t>Request</w:t>
      </w:r>
      <w:proofErr w:type="spellEnd"/>
      <w:r>
        <w:rPr>
          <w:rFonts w:ascii="Helvetica" w:hAnsi="Helvetica"/>
          <w:color w:val="000000"/>
          <w:sz w:val="20"/>
          <w:szCs w:val="18"/>
          <w:shd w:val="clear" w:color="auto" w:fill="FFFFFF"/>
        </w:rPr>
        <w:t> » dans « </w:t>
      </w:r>
      <w:proofErr w:type="spellStart"/>
      <w:r>
        <w:rPr>
          <w:rFonts w:ascii="Helvetica" w:hAnsi="Helvetica"/>
          <w:color w:val="000000"/>
          <w:sz w:val="20"/>
          <w:szCs w:val="18"/>
          <w:shd w:val="clear" w:color="auto" w:fill="FFFFFF"/>
        </w:rPr>
        <w:t>Loans</w:t>
      </w:r>
      <w:proofErr w:type="spellEnd"/>
      <w:r>
        <w:rPr>
          <w:rFonts w:ascii="Helvetica" w:hAnsi="Helvetica"/>
          <w:color w:val="000000"/>
          <w:sz w:val="20"/>
          <w:szCs w:val="18"/>
          <w:shd w:val="clear" w:color="auto" w:fill="FFFFFF"/>
        </w:rPr>
        <w:t> ») ou d’une demande de réservation planifiée (« </w:t>
      </w:r>
      <w:proofErr w:type="spellStart"/>
      <w:r w:rsidRPr="00554029">
        <w:rPr>
          <w:rFonts w:ascii="Helvetica" w:hAnsi="Helvetica"/>
          <w:color w:val="000000"/>
          <w:sz w:val="20"/>
          <w:szCs w:val="18"/>
          <w:shd w:val="clear" w:color="auto" w:fill="FFFFFF"/>
        </w:rPr>
        <w:t>Loans</w:t>
      </w:r>
      <w:proofErr w:type="spellEnd"/>
      <w:r w:rsidRPr="00554029">
        <w:rPr>
          <w:rFonts w:ascii="Helvetica" w:hAnsi="Helvetica"/>
          <w:color w:val="000000"/>
          <w:sz w:val="20"/>
          <w:szCs w:val="18"/>
          <w:shd w:val="clear" w:color="auto" w:fill="FFFFFF"/>
        </w:rPr>
        <w:t xml:space="preserve"> (Not In House) </w:t>
      </w:r>
      <w:proofErr w:type="spellStart"/>
      <w:r w:rsidRPr="00554029">
        <w:rPr>
          <w:rFonts w:ascii="Helvetica" w:hAnsi="Helvetica"/>
          <w:color w:val="000000"/>
          <w:sz w:val="20"/>
          <w:szCs w:val="18"/>
          <w:shd w:val="clear" w:color="auto" w:fill="FFFFFF"/>
        </w:rPr>
        <w:t>from</w:t>
      </w:r>
      <w:proofErr w:type="spellEnd"/>
      <w:r w:rsidRPr="00554029">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Booking</w:t>
      </w:r>
      <w:proofErr w:type="spellEnd"/>
      <w:r>
        <w:rPr>
          <w:rFonts w:ascii="Helvetica" w:hAnsi="Helvetica"/>
          <w:color w:val="000000"/>
          <w:sz w:val="20"/>
          <w:szCs w:val="18"/>
          <w:shd w:val="clear" w:color="auto" w:fill="FFFFFF"/>
        </w:rPr>
        <w:t xml:space="preserve"> </w:t>
      </w:r>
      <w:proofErr w:type="spellStart"/>
      <w:r>
        <w:rPr>
          <w:rFonts w:ascii="Helvetica" w:hAnsi="Helvetica"/>
          <w:color w:val="000000"/>
          <w:sz w:val="20"/>
          <w:szCs w:val="18"/>
          <w:shd w:val="clear" w:color="auto" w:fill="FFFFFF"/>
        </w:rPr>
        <w:t>Request</w:t>
      </w:r>
      <w:proofErr w:type="spellEnd"/>
      <w:r>
        <w:rPr>
          <w:rFonts w:ascii="Helvetica" w:hAnsi="Helvetica"/>
          <w:color w:val="000000"/>
          <w:sz w:val="20"/>
          <w:szCs w:val="18"/>
          <w:shd w:val="clear" w:color="auto" w:fill="FFFFFF"/>
        </w:rPr>
        <w:t> » dans « </w:t>
      </w:r>
      <w:proofErr w:type="spellStart"/>
      <w:r>
        <w:rPr>
          <w:rFonts w:ascii="Helvetica" w:hAnsi="Helvetica"/>
          <w:color w:val="000000"/>
          <w:sz w:val="20"/>
          <w:szCs w:val="18"/>
          <w:shd w:val="clear" w:color="auto" w:fill="FFFFFF"/>
        </w:rPr>
        <w:t>Loans</w:t>
      </w:r>
      <w:proofErr w:type="spellEnd"/>
      <w:r>
        <w:rPr>
          <w:rFonts w:ascii="Helvetica" w:hAnsi="Helvetica"/>
          <w:color w:val="000000"/>
          <w:sz w:val="20"/>
          <w:szCs w:val="18"/>
          <w:shd w:val="clear" w:color="auto" w:fill="FFFFFF"/>
        </w:rPr>
        <w:t xml:space="preserve"> »). </w:t>
      </w:r>
    </w:p>
    <w:p w14:paraId="0211FF0F" w14:textId="25668D60" w:rsidR="00554029" w:rsidRDefault="00554029" w:rsidP="00554029">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Des données supplémentaires relatives à CDI sont désormais disponibles dans le domaine E-Inventory. </w:t>
      </w:r>
    </w:p>
    <w:p w14:paraId="6A4A5797" w14:textId="039975AE" w:rsidR="00554029" w:rsidRDefault="00554029" w:rsidP="00554029">
      <w:pPr>
        <w:jc w:val="both"/>
        <w:rPr>
          <w:rFonts w:ascii="Helvetica" w:hAnsi="Helvetica"/>
          <w:color w:val="000000"/>
          <w:sz w:val="20"/>
          <w:szCs w:val="18"/>
          <w:shd w:val="clear" w:color="auto" w:fill="FFFFFF"/>
        </w:rPr>
      </w:pPr>
      <w:r>
        <w:rPr>
          <w:rFonts w:ascii="Helvetica" w:hAnsi="Helvetica"/>
          <w:color w:val="000000"/>
          <w:sz w:val="20"/>
          <w:szCs w:val="18"/>
          <w:shd w:val="clear" w:color="auto" w:fill="FFFFFF"/>
        </w:rPr>
        <w:t xml:space="preserve">Dans ce même domaine, les données d’usage des bases de données peuvent désormais être exploitées. </w:t>
      </w:r>
    </w:p>
    <w:p w14:paraId="314450E7" w14:textId="77777777" w:rsidR="00554029" w:rsidRDefault="00554029" w:rsidP="00554029">
      <w:pPr>
        <w:jc w:val="both"/>
        <w:rPr>
          <w:rFonts w:ascii="Helvetica" w:hAnsi="Helvetica"/>
          <w:color w:val="000000"/>
          <w:sz w:val="20"/>
          <w:szCs w:val="18"/>
          <w:shd w:val="clear" w:color="auto" w:fill="FFFFFF"/>
        </w:rPr>
      </w:pPr>
    </w:p>
    <w:p w14:paraId="4D223B43" w14:textId="3BC3CE89" w:rsidR="001363FA" w:rsidRDefault="001363FA" w:rsidP="00D53188">
      <w:pPr>
        <w:jc w:val="both"/>
        <w:rPr>
          <w:rFonts w:ascii="Helvetica" w:hAnsi="Helvetica"/>
          <w:color w:val="000000"/>
          <w:sz w:val="20"/>
          <w:szCs w:val="18"/>
          <w:shd w:val="clear" w:color="auto" w:fill="FFFFFF"/>
        </w:rPr>
      </w:pPr>
    </w:p>
    <w:bookmarkEnd w:id="0"/>
    <w:bookmarkEnd w:id="4"/>
    <w:p w14:paraId="3BB43EC0" w14:textId="022DA196" w:rsidR="00D808A9" w:rsidRPr="000F613D" w:rsidRDefault="00D808A9" w:rsidP="000F613D">
      <w:pPr>
        <w:jc w:val="both"/>
        <w:rPr>
          <w:rFonts w:ascii="Helvetica" w:hAnsi="Helvetica"/>
          <w:color w:val="000000"/>
          <w:sz w:val="20"/>
          <w:szCs w:val="18"/>
          <w:shd w:val="clear" w:color="auto" w:fill="FFFFFF"/>
        </w:rPr>
      </w:pPr>
    </w:p>
    <w:sectPr w:rsidR="00D808A9" w:rsidRPr="000F613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51FE" w14:textId="77777777" w:rsidR="00993E0B" w:rsidRDefault="00993E0B" w:rsidP="0000222F">
      <w:pPr>
        <w:spacing w:after="0" w:line="240" w:lineRule="auto"/>
      </w:pPr>
      <w:r>
        <w:separator/>
      </w:r>
    </w:p>
  </w:endnote>
  <w:endnote w:type="continuationSeparator" w:id="0">
    <w:p w14:paraId="524DF605" w14:textId="77777777" w:rsidR="00993E0B" w:rsidRDefault="00993E0B"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5287DFD2"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FF4B97">
          <w:rPr>
            <w:rFonts w:ascii="Constantia" w:hAnsi="Constantia"/>
            <w:noProof/>
            <w:sz w:val="24"/>
          </w:rPr>
          <w:t>9</w:t>
        </w:r>
        <w:r w:rsidRPr="004B003B">
          <w:rPr>
            <w:rFonts w:ascii="Constantia" w:hAnsi="Constantia"/>
            <w:sz w:val="24"/>
          </w:rPr>
          <w:fldChar w:fldCharType="end"/>
        </w:r>
      </w:p>
    </w:sdtContent>
  </w:sdt>
  <w:p w14:paraId="545A5A6E" w14:textId="77777777"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3513E" w14:textId="77777777" w:rsidR="00993E0B" w:rsidRDefault="00993E0B" w:rsidP="0000222F">
      <w:pPr>
        <w:spacing w:after="0" w:line="240" w:lineRule="auto"/>
      </w:pPr>
      <w:r>
        <w:separator/>
      </w:r>
    </w:p>
  </w:footnote>
  <w:footnote w:type="continuationSeparator" w:id="0">
    <w:p w14:paraId="643C20CE" w14:textId="77777777" w:rsidR="00993E0B" w:rsidRDefault="00993E0B"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37056437"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5B6944">
          <w:rPr>
            <w:rFonts w:ascii="Constantia" w:hAnsi="Constantia"/>
            <w:color w:val="000000" w:themeColor="text1"/>
            <w:sz w:val="20"/>
            <w:szCs w:val="20"/>
          </w:rPr>
          <w:t>Note de version Alma – Juillet</w:t>
        </w:r>
        <w:r w:rsidR="005677A0">
          <w:rPr>
            <w:rFonts w:ascii="Constantia" w:hAnsi="Constantia"/>
            <w:color w:val="000000" w:themeColor="text1"/>
            <w:sz w:val="20"/>
            <w:szCs w:val="20"/>
          </w:rPr>
          <w:t xml:space="preserve"> 2020</w:t>
        </w:r>
      </w:sdtContent>
    </w:sdt>
  </w:p>
  <w:p w14:paraId="09C2C149" w14:textId="77777777" w:rsidR="00347DAF" w:rsidRDefault="00347DA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0"/>
  </w:num>
  <w:num w:numId="5">
    <w:abstractNumId w:val="10"/>
  </w:num>
  <w:num w:numId="6">
    <w:abstractNumId w:val="6"/>
  </w:num>
  <w:num w:numId="7">
    <w:abstractNumId w:val="5"/>
  </w:num>
  <w:num w:numId="8">
    <w:abstractNumId w:val="11"/>
  </w:num>
  <w:num w:numId="9">
    <w:abstractNumId w:val="13"/>
  </w:num>
  <w:num w:numId="10">
    <w:abstractNumId w:val="14"/>
  </w:num>
  <w:num w:numId="11">
    <w:abstractNumId w:val="7"/>
  </w:num>
  <w:num w:numId="12">
    <w:abstractNumId w:val="3"/>
  </w:num>
  <w:num w:numId="13">
    <w:abstractNumId w:val="9"/>
  </w:num>
  <w:num w:numId="14">
    <w:abstractNumId w:val="8"/>
  </w:num>
  <w:num w:numId="15">
    <w:abstractNumId w:val="2"/>
  </w:num>
  <w:num w:numId="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24F2F"/>
    <w:rsid w:val="00025E7E"/>
    <w:rsid w:val="000260C2"/>
    <w:rsid w:val="0002716A"/>
    <w:rsid w:val="0003678A"/>
    <w:rsid w:val="00036CBD"/>
    <w:rsid w:val="000401DE"/>
    <w:rsid w:val="00041564"/>
    <w:rsid w:val="000511AD"/>
    <w:rsid w:val="00062C53"/>
    <w:rsid w:val="000736F5"/>
    <w:rsid w:val="000873D3"/>
    <w:rsid w:val="00090297"/>
    <w:rsid w:val="00090B99"/>
    <w:rsid w:val="000C59D6"/>
    <w:rsid w:val="000D3C15"/>
    <w:rsid w:val="000D65EB"/>
    <w:rsid w:val="000D6D4E"/>
    <w:rsid w:val="000E47BE"/>
    <w:rsid w:val="000E6664"/>
    <w:rsid w:val="000F01AA"/>
    <w:rsid w:val="000F3190"/>
    <w:rsid w:val="000F613D"/>
    <w:rsid w:val="000F747B"/>
    <w:rsid w:val="00102B8A"/>
    <w:rsid w:val="0010457B"/>
    <w:rsid w:val="00105490"/>
    <w:rsid w:val="0010575D"/>
    <w:rsid w:val="00111459"/>
    <w:rsid w:val="00112A0B"/>
    <w:rsid w:val="00117E9B"/>
    <w:rsid w:val="001201B4"/>
    <w:rsid w:val="001363FA"/>
    <w:rsid w:val="00136AAE"/>
    <w:rsid w:val="001419AC"/>
    <w:rsid w:val="00145FE2"/>
    <w:rsid w:val="001470CD"/>
    <w:rsid w:val="001650B2"/>
    <w:rsid w:val="001701A0"/>
    <w:rsid w:val="00172A1B"/>
    <w:rsid w:val="00181D92"/>
    <w:rsid w:val="001833FA"/>
    <w:rsid w:val="001939F8"/>
    <w:rsid w:val="001A1BD8"/>
    <w:rsid w:val="001A4E59"/>
    <w:rsid w:val="001B18ED"/>
    <w:rsid w:val="001B1DC2"/>
    <w:rsid w:val="001B29BE"/>
    <w:rsid w:val="001C53F4"/>
    <w:rsid w:val="001C78C1"/>
    <w:rsid w:val="001D4763"/>
    <w:rsid w:val="001D5E23"/>
    <w:rsid w:val="001E03D0"/>
    <w:rsid w:val="001E3A89"/>
    <w:rsid w:val="001F1BC0"/>
    <w:rsid w:val="0020526F"/>
    <w:rsid w:val="00214FC2"/>
    <w:rsid w:val="00261FDF"/>
    <w:rsid w:val="00262B13"/>
    <w:rsid w:val="00270474"/>
    <w:rsid w:val="00272361"/>
    <w:rsid w:val="002725CC"/>
    <w:rsid w:val="00274673"/>
    <w:rsid w:val="00275004"/>
    <w:rsid w:val="00285875"/>
    <w:rsid w:val="00291304"/>
    <w:rsid w:val="0029509B"/>
    <w:rsid w:val="002A70D3"/>
    <w:rsid w:val="002A7A9B"/>
    <w:rsid w:val="002C314B"/>
    <w:rsid w:val="002C4D55"/>
    <w:rsid w:val="002D7AE5"/>
    <w:rsid w:val="002F1327"/>
    <w:rsid w:val="002F7152"/>
    <w:rsid w:val="002F7B16"/>
    <w:rsid w:val="00307E00"/>
    <w:rsid w:val="00311A0C"/>
    <w:rsid w:val="00312B5C"/>
    <w:rsid w:val="00314C37"/>
    <w:rsid w:val="00321A9A"/>
    <w:rsid w:val="003224A7"/>
    <w:rsid w:val="0032429A"/>
    <w:rsid w:val="003251D8"/>
    <w:rsid w:val="00326913"/>
    <w:rsid w:val="003474A7"/>
    <w:rsid w:val="00347DAF"/>
    <w:rsid w:val="00355D48"/>
    <w:rsid w:val="00361902"/>
    <w:rsid w:val="00364FCC"/>
    <w:rsid w:val="00384C81"/>
    <w:rsid w:val="00386DFF"/>
    <w:rsid w:val="003A0D01"/>
    <w:rsid w:val="003A762F"/>
    <w:rsid w:val="003A7E2C"/>
    <w:rsid w:val="003B040C"/>
    <w:rsid w:val="003B2431"/>
    <w:rsid w:val="003C7825"/>
    <w:rsid w:val="003D3BED"/>
    <w:rsid w:val="003E09B8"/>
    <w:rsid w:val="003E38D0"/>
    <w:rsid w:val="003E5F2E"/>
    <w:rsid w:val="003F402B"/>
    <w:rsid w:val="00415DFF"/>
    <w:rsid w:val="004206D0"/>
    <w:rsid w:val="00441B1F"/>
    <w:rsid w:val="00443F9F"/>
    <w:rsid w:val="00454796"/>
    <w:rsid w:val="0045601C"/>
    <w:rsid w:val="0045770F"/>
    <w:rsid w:val="0045797F"/>
    <w:rsid w:val="004664C3"/>
    <w:rsid w:val="004673BE"/>
    <w:rsid w:val="004679EA"/>
    <w:rsid w:val="0047260A"/>
    <w:rsid w:val="00474B3A"/>
    <w:rsid w:val="00481AA2"/>
    <w:rsid w:val="0048554F"/>
    <w:rsid w:val="00486028"/>
    <w:rsid w:val="00486537"/>
    <w:rsid w:val="004902A6"/>
    <w:rsid w:val="00491A58"/>
    <w:rsid w:val="00491C52"/>
    <w:rsid w:val="00494A30"/>
    <w:rsid w:val="004A67C3"/>
    <w:rsid w:val="004A6BC9"/>
    <w:rsid w:val="004A7E19"/>
    <w:rsid w:val="004A7E7A"/>
    <w:rsid w:val="004B003B"/>
    <w:rsid w:val="004B5E2C"/>
    <w:rsid w:val="004D0282"/>
    <w:rsid w:val="004E50F5"/>
    <w:rsid w:val="004E6CAC"/>
    <w:rsid w:val="005007A3"/>
    <w:rsid w:val="005214E6"/>
    <w:rsid w:val="00524A5D"/>
    <w:rsid w:val="00535A67"/>
    <w:rsid w:val="005370F4"/>
    <w:rsid w:val="0054008B"/>
    <w:rsid w:val="00540F8B"/>
    <w:rsid w:val="00541138"/>
    <w:rsid w:val="00550E1E"/>
    <w:rsid w:val="0055368B"/>
    <w:rsid w:val="00554029"/>
    <w:rsid w:val="005549C4"/>
    <w:rsid w:val="005656F2"/>
    <w:rsid w:val="005677A0"/>
    <w:rsid w:val="005772B3"/>
    <w:rsid w:val="00583BDD"/>
    <w:rsid w:val="00585D27"/>
    <w:rsid w:val="00597121"/>
    <w:rsid w:val="005A408F"/>
    <w:rsid w:val="005A4119"/>
    <w:rsid w:val="005B6944"/>
    <w:rsid w:val="005B6C9E"/>
    <w:rsid w:val="005C0361"/>
    <w:rsid w:val="005C2C1F"/>
    <w:rsid w:val="005D2440"/>
    <w:rsid w:val="005D3BFC"/>
    <w:rsid w:val="005D75FA"/>
    <w:rsid w:val="005E08E8"/>
    <w:rsid w:val="005E4B7B"/>
    <w:rsid w:val="005E6A4B"/>
    <w:rsid w:val="005E6DCD"/>
    <w:rsid w:val="005F052D"/>
    <w:rsid w:val="006148A9"/>
    <w:rsid w:val="006363E2"/>
    <w:rsid w:val="00636B65"/>
    <w:rsid w:val="00640F75"/>
    <w:rsid w:val="00657179"/>
    <w:rsid w:val="00681DFC"/>
    <w:rsid w:val="00682C02"/>
    <w:rsid w:val="0068354E"/>
    <w:rsid w:val="00695161"/>
    <w:rsid w:val="00695988"/>
    <w:rsid w:val="006A13D4"/>
    <w:rsid w:val="006B38F8"/>
    <w:rsid w:val="006B3C74"/>
    <w:rsid w:val="006B7860"/>
    <w:rsid w:val="006C3D7A"/>
    <w:rsid w:val="006C5B78"/>
    <w:rsid w:val="006D416A"/>
    <w:rsid w:val="006E6104"/>
    <w:rsid w:val="006F79D3"/>
    <w:rsid w:val="00703D19"/>
    <w:rsid w:val="00707575"/>
    <w:rsid w:val="00721FB1"/>
    <w:rsid w:val="00722E33"/>
    <w:rsid w:val="00732813"/>
    <w:rsid w:val="00735F64"/>
    <w:rsid w:val="00737F51"/>
    <w:rsid w:val="007423BA"/>
    <w:rsid w:val="00744D74"/>
    <w:rsid w:val="00745935"/>
    <w:rsid w:val="00754F77"/>
    <w:rsid w:val="00761709"/>
    <w:rsid w:val="00763E4A"/>
    <w:rsid w:val="0076624E"/>
    <w:rsid w:val="00775133"/>
    <w:rsid w:val="00784A00"/>
    <w:rsid w:val="00791893"/>
    <w:rsid w:val="007A586E"/>
    <w:rsid w:val="007A5C14"/>
    <w:rsid w:val="007B4945"/>
    <w:rsid w:val="007C474D"/>
    <w:rsid w:val="007E08ED"/>
    <w:rsid w:val="007E723C"/>
    <w:rsid w:val="007F1B48"/>
    <w:rsid w:val="00802C71"/>
    <w:rsid w:val="00805200"/>
    <w:rsid w:val="008069AF"/>
    <w:rsid w:val="008071FD"/>
    <w:rsid w:val="00813BFE"/>
    <w:rsid w:val="00817E7F"/>
    <w:rsid w:val="00821296"/>
    <w:rsid w:val="0082353A"/>
    <w:rsid w:val="008275DC"/>
    <w:rsid w:val="00830066"/>
    <w:rsid w:val="0083132C"/>
    <w:rsid w:val="008358D1"/>
    <w:rsid w:val="00837E79"/>
    <w:rsid w:val="00845B33"/>
    <w:rsid w:val="00854DA3"/>
    <w:rsid w:val="00860D89"/>
    <w:rsid w:val="00861AD0"/>
    <w:rsid w:val="008626E3"/>
    <w:rsid w:val="00863139"/>
    <w:rsid w:val="00863DDD"/>
    <w:rsid w:val="008802FB"/>
    <w:rsid w:val="00886422"/>
    <w:rsid w:val="00892E14"/>
    <w:rsid w:val="00894A43"/>
    <w:rsid w:val="008A04F6"/>
    <w:rsid w:val="008B20F5"/>
    <w:rsid w:val="008B2251"/>
    <w:rsid w:val="008B4BE1"/>
    <w:rsid w:val="008B5D6E"/>
    <w:rsid w:val="008B6CE6"/>
    <w:rsid w:val="008C3035"/>
    <w:rsid w:val="008C63D9"/>
    <w:rsid w:val="008C7E93"/>
    <w:rsid w:val="008D0B16"/>
    <w:rsid w:val="008D5E7F"/>
    <w:rsid w:val="008D669B"/>
    <w:rsid w:val="008E2F8E"/>
    <w:rsid w:val="009053C2"/>
    <w:rsid w:val="0090602D"/>
    <w:rsid w:val="00921EF0"/>
    <w:rsid w:val="00934631"/>
    <w:rsid w:val="00936142"/>
    <w:rsid w:val="00937C7A"/>
    <w:rsid w:val="0094093B"/>
    <w:rsid w:val="0094099C"/>
    <w:rsid w:val="0095066F"/>
    <w:rsid w:val="00957BB2"/>
    <w:rsid w:val="00961C39"/>
    <w:rsid w:val="00967E80"/>
    <w:rsid w:val="00976C63"/>
    <w:rsid w:val="00984A2A"/>
    <w:rsid w:val="009868D5"/>
    <w:rsid w:val="0099021A"/>
    <w:rsid w:val="009922B4"/>
    <w:rsid w:val="00993E0B"/>
    <w:rsid w:val="009946DD"/>
    <w:rsid w:val="00997C68"/>
    <w:rsid w:val="009A43EE"/>
    <w:rsid w:val="009B26B5"/>
    <w:rsid w:val="009C0F47"/>
    <w:rsid w:val="009C1D33"/>
    <w:rsid w:val="009C2364"/>
    <w:rsid w:val="009D1495"/>
    <w:rsid w:val="009D56DD"/>
    <w:rsid w:val="009D7D87"/>
    <w:rsid w:val="009F7DE1"/>
    <w:rsid w:val="00A000A4"/>
    <w:rsid w:val="00A032F5"/>
    <w:rsid w:val="00A16404"/>
    <w:rsid w:val="00A20C95"/>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B040F"/>
    <w:rsid w:val="00AB09C4"/>
    <w:rsid w:val="00AB4CAB"/>
    <w:rsid w:val="00AB6035"/>
    <w:rsid w:val="00AD0E4D"/>
    <w:rsid w:val="00AD218A"/>
    <w:rsid w:val="00AD5CF2"/>
    <w:rsid w:val="00AE1C5E"/>
    <w:rsid w:val="00AF0106"/>
    <w:rsid w:val="00AF1418"/>
    <w:rsid w:val="00B15183"/>
    <w:rsid w:val="00B202CE"/>
    <w:rsid w:val="00B22555"/>
    <w:rsid w:val="00B433E8"/>
    <w:rsid w:val="00B43534"/>
    <w:rsid w:val="00B45BD6"/>
    <w:rsid w:val="00B60CFB"/>
    <w:rsid w:val="00B62FD4"/>
    <w:rsid w:val="00B65A84"/>
    <w:rsid w:val="00B65AA3"/>
    <w:rsid w:val="00B7042F"/>
    <w:rsid w:val="00B733AC"/>
    <w:rsid w:val="00B9082F"/>
    <w:rsid w:val="00B918BB"/>
    <w:rsid w:val="00B9329E"/>
    <w:rsid w:val="00BB4679"/>
    <w:rsid w:val="00BC0A6A"/>
    <w:rsid w:val="00BD096F"/>
    <w:rsid w:val="00BD2AA4"/>
    <w:rsid w:val="00BD4AD5"/>
    <w:rsid w:val="00BD53C0"/>
    <w:rsid w:val="00BE5B2D"/>
    <w:rsid w:val="00BF425D"/>
    <w:rsid w:val="00BF4759"/>
    <w:rsid w:val="00BF5A00"/>
    <w:rsid w:val="00C06A60"/>
    <w:rsid w:val="00C0733A"/>
    <w:rsid w:val="00C07835"/>
    <w:rsid w:val="00C153AD"/>
    <w:rsid w:val="00C21EBA"/>
    <w:rsid w:val="00C357BA"/>
    <w:rsid w:val="00C35CE1"/>
    <w:rsid w:val="00C36024"/>
    <w:rsid w:val="00C441E8"/>
    <w:rsid w:val="00C44BA5"/>
    <w:rsid w:val="00C54E4F"/>
    <w:rsid w:val="00C632B8"/>
    <w:rsid w:val="00C65FCD"/>
    <w:rsid w:val="00C7078F"/>
    <w:rsid w:val="00C72F09"/>
    <w:rsid w:val="00C771BF"/>
    <w:rsid w:val="00C84664"/>
    <w:rsid w:val="00C96FF6"/>
    <w:rsid w:val="00CA085C"/>
    <w:rsid w:val="00CA19C1"/>
    <w:rsid w:val="00CB5465"/>
    <w:rsid w:val="00CB7EB4"/>
    <w:rsid w:val="00CC11CF"/>
    <w:rsid w:val="00CD1F44"/>
    <w:rsid w:val="00CE1D11"/>
    <w:rsid w:val="00CF1D7F"/>
    <w:rsid w:val="00CF2C88"/>
    <w:rsid w:val="00D015CD"/>
    <w:rsid w:val="00D03220"/>
    <w:rsid w:val="00D17106"/>
    <w:rsid w:val="00D24698"/>
    <w:rsid w:val="00D24F72"/>
    <w:rsid w:val="00D25941"/>
    <w:rsid w:val="00D34BC5"/>
    <w:rsid w:val="00D36CF5"/>
    <w:rsid w:val="00D4164C"/>
    <w:rsid w:val="00D42384"/>
    <w:rsid w:val="00D426EA"/>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33B9"/>
    <w:rsid w:val="00DB7EF8"/>
    <w:rsid w:val="00DC1426"/>
    <w:rsid w:val="00DD1B82"/>
    <w:rsid w:val="00DD7033"/>
    <w:rsid w:val="00DF1B14"/>
    <w:rsid w:val="00DF2422"/>
    <w:rsid w:val="00E0351C"/>
    <w:rsid w:val="00E039CD"/>
    <w:rsid w:val="00E079EB"/>
    <w:rsid w:val="00E07DCD"/>
    <w:rsid w:val="00E10427"/>
    <w:rsid w:val="00E11825"/>
    <w:rsid w:val="00E122BD"/>
    <w:rsid w:val="00E16F47"/>
    <w:rsid w:val="00E171FB"/>
    <w:rsid w:val="00E177DE"/>
    <w:rsid w:val="00E21332"/>
    <w:rsid w:val="00E2682A"/>
    <w:rsid w:val="00E26911"/>
    <w:rsid w:val="00E324D2"/>
    <w:rsid w:val="00E53580"/>
    <w:rsid w:val="00E538CA"/>
    <w:rsid w:val="00E5653F"/>
    <w:rsid w:val="00E60315"/>
    <w:rsid w:val="00E628A3"/>
    <w:rsid w:val="00E73552"/>
    <w:rsid w:val="00E73D26"/>
    <w:rsid w:val="00E8143C"/>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245E"/>
    <w:rsid w:val="00F02D7D"/>
    <w:rsid w:val="00F07BFE"/>
    <w:rsid w:val="00F106C0"/>
    <w:rsid w:val="00F12A10"/>
    <w:rsid w:val="00F14E5C"/>
    <w:rsid w:val="00F22251"/>
    <w:rsid w:val="00F25316"/>
    <w:rsid w:val="00F2661B"/>
    <w:rsid w:val="00F33748"/>
    <w:rsid w:val="00F35C24"/>
    <w:rsid w:val="00F3668E"/>
    <w:rsid w:val="00F463DC"/>
    <w:rsid w:val="00F640D9"/>
    <w:rsid w:val="00F670DA"/>
    <w:rsid w:val="00F70187"/>
    <w:rsid w:val="00F721C9"/>
    <w:rsid w:val="00F74BB6"/>
    <w:rsid w:val="00F76866"/>
    <w:rsid w:val="00F8013B"/>
    <w:rsid w:val="00F837A5"/>
    <w:rsid w:val="00F96E65"/>
    <w:rsid w:val="00FB24A7"/>
    <w:rsid w:val="00FB391E"/>
    <w:rsid w:val="00FC1D38"/>
    <w:rsid w:val="00FC2455"/>
    <w:rsid w:val="00FC3200"/>
    <w:rsid w:val="00FC7650"/>
    <w:rsid w:val="00FD5AC0"/>
    <w:rsid w:val="00FD7437"/>
    <w:rsid w:val="00FE5C75"/>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0/Alma_2020_Release_Notes?mon=202007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1D43AB"/>
    <w:rsid w:val="00253EAA"/>
    <w:rsid w:val="003942C8"/>
    <w:rsid w:val="003C51E5"/>
    <w:rsid w:val="006E63FF"/>
    <w:rsid w:val="006E761A"/>
    <w:rsid w:val="008F5EF0"/>
    <w:rsid w:val="00B20AE5"/>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0EE2-98D6-4718-BE20-4AFC7B9B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Note de version Alma – Juin 2020</vt:lpstr>
    </vt:vector>
  </TitlesOfParts>
  <Company>Microsoft</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Juillet 2020</dc:title>
  <dc:subject/>
  <dc:creator>Loïc Ducasse</dc:creator>
  <cp:keywords/>
  <dc:description/>
  <cp:lastModifiedBy>Stagiaire5</cp:lastModifiedBy>
  <cp:revision>9</cp:revision>
  <dcterms:created xsi:type="dcterms:W3CDTF">2020-07-03T12:57:00Z</dcterms:created>
  <dcterms:modified xsi:type="dcterms:W3CDTF">2020-07-03T15:10:00Z</dcterms:modified>
</cp:coreProperties>
</file>