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587" w:rsidRDefault="00117E9B" w:rsidP="0000222F">
      <w:pPr>
        <w:pStyle w:val="Citationintense"/>
        <w:rPr>
          <w:rStyle w:val="Emphaseple"/>
          <w:b/>
          <w:sz w:val="56"/>
        </w:rPr>
      </w:pPr>
      <w:r>
        <w:rPr>
          <w:rStyle w:val="Emphaseple"/>
          <w:b/>
          <w:sz w:val="56"/>
        </w:rPr>
        <w:t>Note de version Alma –</w:t>
      </w:r>
      <w:r w:rsidR="00B62FD4">
        <w:rPr>
          <w:rStyle w:val="Emphaseple"/>
          <w:b/>
          <w:sz w:val="56"/>
        </w:rPr>
        <w:t xml:space="preserve">  </w:t>
      </w:r>
    </w:p>
    <w:p w:rsidR="009922B4" w:rsidRPr="0000222F" w:rsidRDefault="00C84664" w:rsidP="0000222F">
      <w:pPr>
        <w:pStyle w:val="Citationintense"/>
        <w:rPr>
          <w:rStyle w:val="Emphaseple"/>
          <w:b/>
          <w:sz w:val="56"/>
        </w:rPr>
      </w:pPr>
      <w:r>
        <w:rPr>
          <w:rStyle w:val="Emphaseple"/>
          <w:b/>
          <w:sz w:val="56"/>
        </w:rPr>
        <w:t>Décembre</w:t>
      </w:r>
      <w:r w:rsidR="00B62FD4">
        <w:rPr>
          <w:rStyle w:val="Emphaseple"/>
          <w:b/>
          <w:sz w:val="56"/>
        </w:rPr>
        <w:t xml:space="preserve"> 2019</w:t>
      </w:r>
    </w:p>
    <w:p w:rsidR="004B003B" w:rsidRDefault="004B003B" w:rsidP="004B003B"/>
    <w:p w:rsidR="009868D5" w:rsidRPr="00270474" w:rsidRDefault="009868D5" w:rsidP="004B003B">
      <w:pPr>
        <w:rPr>
          <w:rFonts w:ascii="Helvetica" w:hAnsi="Helvetica" w:cs="Helvetica"/>
          <w:sz w:val="16"/>
          <w:szCs w:val="16"/>
        </w:rPr>
      </w:pPr>
      <w:r w:rsidRPr="00270474">
        <w:rPr>
          <w:rFonts w:ascii="Helvetica" w:hAnsi="Helvetica" w:cs="Helvetica"/>
          <w:sz w:val="16"/>
          <w:szCs w:val="16"/>
        </w:rPr>
        <w:t xml:space="preserve">Source : </w:t>
      </w:r>
      <w:hyperlink r:id="rId8" w:history="1">
        <w:r w:rsidR="00C84664" w:rsidRPr="0095322B">
          <w:rPr>
            <w:rStyle w:val="Lienhypertexte"/>
            <w:rFonts w:ascii="Helvetica" w:hAnsi="Helvetica"/>
            <w:sz w:val="16"/>
            <w:szCs w:val="16"/>
          </w:rPr>
          <w:t>https://knowledge.exlibrisgroup.com/Alma/Release_Notes/009_2019/Alma_2019_Release_Notes?mon=201912BASE</w:t>
        </w:r>
      </w:hyperlink>
      <w:r w:rsidR="00270474" w:rsidRPr="00270474">
        <w:rPr>
          <w:rFonts w:ascii="Helvetica" w:hAnsi="Helvetica"/>
          <w:sz w:val="16"/>
          <w:szCs w:val="16"/>
        </w:rPr>
        <w:t xml:space="preserve"> </w:t>
      </w:r>
      <w:r w:rsidRPr="00270474">
        <w:rPr>
          <w:rFonts w:ascii="Helvetica" w:hAnsi="Helvetica" w:cs="Helvetica"/>
          <w:sz w:val="16"/>
          <w:szCs w:val="16"/>
        </w:rPr>
        <w:t xml:space="preserve"> </w:t>
      </w:r>
    </w:p>
    <w:p w:rsidR="009868D5" w:rsidRDefault="009868D5" w:rsidP="004B003B"/>
    <w:p w:rsidR="00EB73E4" w:rsidRDefault="00EB73E4" w:rsidP="004B003B"/>
    <w:p w:rsidR="00EB73E4" w:rsidRPr="006C3D7A" w:rsidRDefault="00EB73E4" w:rsidP="00EB73E4">
      <w:pPr>
        <w:pStyle w:val="Titre1"/>
        <w:rPr>
          <w:rFonts w:asciiTheme="minorHAnsi" w:hAnsiTheme="minorHAnsi"/>
          <w:color w:val="auto"/>
          <w:sz w:val="40"/>
        </w:rPr>
      </w:pPr>
      <w:bookmarkStart w:id="0" w:name="OLE_LINK1"/>
      <w:bookmarkStart w:id="1" w:name="OLE_LINK2"/>
      <w:r>
        <w:rPr>
          <w:rFonts w:asciiTheme="minorHAnsi" w:hAnsiTheme="minorHAnsi"/>
          <w:color w:val="auto"/>
          <w:sz w:val="40"/>
        </w:rPr>
        <w:t>Administration générale</w:t>
      </w:r>
    </w:p>
    <w:p w:rsidR="00D50587" w:rsidRDefault="00D50587" w:rsidP="00D45973">
      <w:pPr>
        <w:jc w:val="both"/>
        <w:rPr>
          <w:rFonts w:ascii="Helvetica" w:hAnsi="Helvetica"/>
          <w:sz w:val="20"/>
        </w:rPr>
      </w:pPr>
    </w:p>
    <w:p w:rsidR="00EB73E4" w:rsidRDefault="00EB73E4" w:rsidP="00EB73E4">
      <w:pPr>
        <w:pStyle w:val="Titre2"/>
        <w:jc w:val="both"/>
        <w:rPr>
          <w:rFonts w:asciiTheme="minorHAnsi" w:hAnsiTheme="minorHAnsi"/>
          <w:color w:val="auto"/>
          <w:sz w:val="32"/>
        </w:rPr>
      </w:pPr>
      <w:r>
        <w:rPr>
          <w:rFonts w:asciiTheme="minorHAnsi" w:hAnsiTheme="minorHAnsi"/>
          <w:color w:val="auto"/>
          <w:sz w:val="32"/>
        </w:rPr>
        <w:t>Suivi de performance</w:t>
      </w:r>
    </w:p>
    <w:p w:rsidR="00D53188" w:rsidRDefault="00D53188" w:rsidP="00D45973">
      <w:pPr>
        <w:jc w:val="both"/>
        <w:rPr>
          <w:rFonts w:ascii="Helvetica" w:hAnsi="Helvetica"/>
          <w:sz w:val="20"/>
        </w:rPr>
      </w:pPr>
      <w:r>
        <w:rPr>
          <w:rFonts w:ascii="Helvetica" w:hAnsi="Helvetica"/>
          <w:sz w:val="20"/>
        </w:rPr>
        <w:t xml:space="preserve">En cas de performances dégradées, comme un temps de recherche anormalement long, les utilisateurs d’Alma sont invités à télécharger </w:t>
      </w:r>
      <w:r w:rsidRPr="00D53188">
        <w:rPr>
          <w:rFonts w:ascii="Helvetica" w:hAnsi="Helvetica"/>
          <w:b/>
          <w:sz w:val="20"/>
        </w:rPr>
        <w:t>immédiatement</w:t>
      </w:r>
      <w:r>
        <w:rPr>
          <w:rFonts w:ascii="Helvetica" w:hAnsi="Helvetica"/>
          <w:sz w:val="20"/>
        </w:rPr>
        <w:t xml:space="preserve"> un fichier de suivi et à le faire suivre à leurs administrateurs, qui ouvriront un ticket auprès d’Ex </w:t>
      </w:r>
      <w:proofErr w:type="spellStart"/>
      <w:r>
        <w:rPr>
          <w:rFonts w:ascii="Helvetica" w:hAnsi="Helvetica"/>
          <w:sz w:val="20"/>
        </w:rPr>
        <w:t>Libris</w:t>
      </w:r>
      <w:proofErr w:type="spellEnd"/>
      <w:r>
        <w:rPr>
          <w:rFonts w:ascii="Helvetica" w:hAnsi="Helvetica"/>
          <w:sz w:val="20"/>
        </w:rPr>
        <w:t xml:space="preserve">. </w:t>
      </w:r>
    </w:p>
    <w:p w:rsidR="00D53188" w:rsidRDefault="00D53188" w:rsidP="00D45973">
      <w:pPr>
        <w:jc w:val="both"/>
        <w:rPr>
          <w:rFonts w:ascii="Helvetica" w:hAnsi="Helvetica"/>
          <w:sz w:val="20"/>
        </w:rPr>
      </w:pPr>
      <w:r>
        <w:rPr>
          <w:rFonts w:ascii="Helvetica" w:hAnsi="Helvetica"/>
          <w:sz w:val="20"/>
        </w:rPr>
        <w:t>Ce fichier, qui prend la forme d’un fichier .</w:t>
      </w:r>
      <w:proofErr w:type="spellStart"/>
      <w:r>
        <w:rPr>
          <w:rFonts w:ascii="Helvetica" w:hAnsi="Helvetica"/>
          <w:sz w:val="20"/>
        </w:rPr>
        <w:t>dat</w:t>
      </w:r>
      <w:proofErr w:type="spellEnd"/>
      <w:r>
        <w:rPr>
          <w:rFonts w:ascii="Helvetica" w:hAnsi="Helvetica"/>
          <w:sz w:val="20"/>
        </w:rPr>
        <w:t>, peut être obtenu en cliquant sur « Générer un fichier de suivi des performances » sous le menu d’Assistance.</w:t>
      </w:r>
    </w:p>
    <w:p w:rsidR="00EB73E4" w:rsidRDefault="00D53188" w:rsidP="00D45973">
      <w:pPr>
        <w:jc w:val="both"/>
        <w:rPr>
          <w:rFonts w:ascii="Helvetica" w:hAnsi="Helvetica"/>
          <w:sz w:val="20"/>
        </w:rPr>
      </w:pPr>
      <w:r>
        <w:rPr>
          <w:rFonts w:ascii="Helvetica" w:hAnsi="Helvetica"/>
          <w:noProof/>
          <w:sz w:val="20"/>
          <w:lang w:eastAsia="fr-FR"/>
        </w:rPr>
        <w:drawing>
          <wp:inline distT="0" distB="0" distL="0" distR="0">
            <wp:extent cx="5760720" cy="30911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11-26_185759.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091180"/>
                    </a:xfrm>
                    <a:prstGeom prst="rect">
                      <a:avLst/>
                    </a:prstGeom>
                  </pic:spPr>
                </pic:pic>
              </a:graphicData>
            </a:graphic>
          </wp:inline>
        </w:drawing>
      </w:r>
      <w:r>
        <w:rPr>
          <w:rFonts w:ascii="Helvetica" w:hAnsi="Helvetica"/>
          <w:sz w:val="20"/>
        </w:rPr>
        <w:t xml:space="preserve"> </w:t>
      </w:r>
    </w:p>
    <w:p w:rsidR="00EB73E4" w:rsidRDefault="00EB73E4" w:rsidP="00D45973">
      <w:pPr>
        <w:jc w:val="both"/>
        <w:rPr>
          <w:rFonts w:ascii="Helvetica" w:hAnsi="Helvetica"/>
          <w:sz w:val="20"/>
        </w:rPr>
      </w:pPr>
    </w:p>
    <w:p w:rsidR="00D53188" w:rsidRDefault="00D53188" w:rsidP="00D45973">
      <w:pPr>
        <w:jc w:val="both"/>
        <w:rPr>
          <w:rFonts w:ascii="Helvetica" w:hAnsi="Helvetica"/>
          <w:sz w:val="20"/>
        </w:rPr>
      </w:pPr>
      <w:r>
        <w:rPr>
          <w:rFonts w:ascii="Helvetica" w:hAnsi="Helvetica"/>
          <w:sz w:val="20"/>
        </w:rPr>
        <w:t xml:space="preserve">Ce ticket est destiné à faciliter le diagnostic et la résolution du problème par les équipes d’Ex </w:t>
      </w:r>
      <w:proofErr w:type="spellStart"/>
      <w:r>
        <w:rPr>
          <w:rFonts w:ascii="Helvetica" w:hAnsi="Helvetica"/>
          <w:sz w:val="20"/>
        </w:rPr>
        <w:t>Libris</w:t>
      </w:r>
      <w:proofErr w:type="spellEnd"/>
      <w:r>
        <w:rPr>
          <w:rFonts w:ascii="Helvetica" w:hAnsi="Helvetica"/>
          <w:sz w:val="20"/>
        </w:rPr>
        <w:t xml:space="preserve">. </w:t>
      </w:r>
    </w:p>
    <w:p w:rsidR="00EB73E4" w:rsidRDefault="00EB73E4" w:rsidP="00D45973">
      <w:pPr>
        <w:jc w:val="both"/>
        <w:rPr>
          <w:rFonts w:ascii="Helvetica" w:hAnsi="Helvetica"/>
          <w:sz w:val="20"/>
        </w:rPr>
      </w:pPr>
    </w:p>
    <w:bookmarkEnd w:id="0"/>
    <w:bookmarkEnd w:id="1"/>
    <w:p w:rsidR="00FE5C75" w:rsidRPr="006C3D7A" w:rsidRDefault="000D65EB" w:rsidP="006C3D7A">
      <w:pPr>
        <w:pStyle w:val="Titre1"/>
        <w:rPr>
          <w:rFonts w:asciiTheme="minorHAnsi" w:hAnsiTheme="minorHAnsi"/>
          <w:color w:val="auto"/>
          <w:sz w:val="40"/>
        </w:rPr>
      </w:pPr>
      <w:r>
        <w:rPr>
          <w:rFonts w:asciiTheme="minorHAnsi" w:hAnsiTheme="minorHAnsi"/>
          <w:color w:val="auto"/>
          <w:sz w:val="40"/>
        </w:rPr>
        <w:lastRenderedPageBreak/>
        <w:t>Acquisitions</w:t>
      </w:r>
    </w:p>
    <w:p w:rsidR="00FE5C75" w:rsidRDefault="00FE5C75" w:rsidP="00FE5C75">
      <w:pPr>
        <w:jc w:val="both"/>
      </w:pPr>
    </w:p>
    <w:p w:rsidR="00FE5C75" w:rsidRDefault="000D65EB" w:rsidP="00FE5C75">
      <w:pPr>
        <w:pStyle w:val="Titre2"/>
        <w:jc w:val="both"/>
        <w:rPr>
          <w:rFonts w:asciiTheme="minorHAnsi" w:hAnsiTheme="minorHAnsi"/>
          <w:color w:val="auto"/>
          <w:sz w:val="32"/>
        </w:rPr>
      </w:pPr>
      <w:r>
        <w:rPr>
          <w:rFonts w:asciiTheme="minorHAnsi" w:hAnsiTheme="minorHAnsi"/>
          <w:color w:val="auto"/>
          <w:sz w:val="32"/>
        </w:rPr>
        <w:t>Intervalles de réclamation</w:t>
      </w:r>
    </w:p>
    <w:p w:rsidR="000D65EB" w:rsidRPr="000D65EB" w:rsidRDefault="000D65EB" w:rsidP="0068354E">
      <w:pPr>
        <w:shd w:val="clear" w:color="auto" w:fill="FFFFFF"/>
        <w:jc w:val="both"/>
        <w:rPr>
          <w:rFonts w:ascii="Helvetica" w:eastAsia="Times New Roman" w:hAnsi="Helvetica" w:cs="Arial"/>
          <w:color w:val="000000"/>
          <w:sz w:val="20"/>
          <w:szCs w:val="20"/>
          <w:lang w:eastAsia="fr-FR"/>
        </w:rPr>
      </w:pPr>
      <w:r w:rsidRPr="0068354E">
        <w:rPr>
          <w:rFonts w:ascii="Helvetica" w:eastAsia="Times New Roman" w:hAnsi="Helvetica" w:cs="Arial"/>
          <w:color w:val="000000"/>
          <w:sz w:val="20"/>
          <w:szCs w:val="20"/>
          <w:lang w:eastAsia="fr-FR"/>
        </w:rPr>
        <w:t xml:space="preserve">La nouvelle version d’Alma </w:t>
      </w:r>
      <w:r w:rsidRPr="000D65EB">
        <w:rPr>
          <w:rFonts w:ascii="Helvetica" w:eastAsia="Times New Roman" w:hAnsi="Helvetica" w:cs="Arial"/>
          <w:color w:val="000000"/>
          <w:sz w:val="20"/>
          <w:szCs w:val="20"/>
          <w:lang w:eastAsia="fr-FR"/>
        </w:rPr>
        <w:t>ajout</w:t>
      </w:r>
      <w:r w:rsidRPr="0068354E">
        <w:rPr>
          <w:rFonts w:ascii="Helvetica" w:eastAsia="Times New Roman" w:hAnsi="Helvetica" w:cs="Arial"/>
          <w:color w:val="000000"/>
          <w:sz w:val="20"/>
          <w:szCs w:val="20"/>
          <w:lang w:eastAsia="fr-FR"/>
        </w:rPr>
        <w:t xml:space="preserve">e </w:t>
      </w:r>
      <w:r w:rsidRPr="000D65EB">
        <w:rPr>
          <w:rFonts w:ascii="Helvetica" w:eastAsia="Times New Roman" w:hAnsi="Helvetica" w:cs="Arial"/>
          <w:color w:val="000000"/>
          <w:sz w:val="20"/>
          <w:szCs w:val="20"/>
          <w:lang w:eastAsia="fr-FR"/>
        </w:rPr>
        <w:t>un champ</w:t>
      </w:r>
      <w:r w:rsidRPr="0068354E">
        <w:rPr>
          <w:rFonts w:ascii="Helvetica" w:eastAsia="Times New Roman" w:hAnsi="Helvetica" w:cs="Arial"/>
          <w:color w:val="000000"/>
          <w:sz w:val="20"/>
          <w:szCs w:val="20"/>
          <w:lang w:eastAsia="fr-FR"/>
        </w:rPr>
        <w:t xml:space="preserve"> libellé « </w:t>
      </w:r>
      <w:r w:rsidRPr="000D65EB">
        <w:rPr>
          <w:rFonts w:ascii="Helvetica" w:eastAsia="Times New Roman" w:hAnsi="Helvetica" w:cs="Arial"/>
          <w:color w:val="000000"/>
          <w:sz w:val="20"/>
          <w:szCs w:val="20"/>
          <w:lang w:eastAsia="fr-FR"/>
        </w:rPr>
        <w:t>In</w:t>
      </w:r>
      <w:r w:rsidRPr="0068354E">
        <w:rPr>
          <w:rFonts w:ascii="Helvetica" w:eastAsia="Times New Roman" w:hAnsi="Helvetica" w:cs="Arial"/>
          <w:color w:val="000000"/>
          <w:sz w:val="20"/>
          <w:szCs w:val="20"/>
          <w:lang w:eastAsia="fr-FR"/>
        </w:rPr>
        <w:t>tervalle de réclamation (jours) » dans la partie « </w:t>
      </w:r>
      <w:r w:rsidRPr="000D65EB">
        <w:rPr>
          <w:rFonts w:ascii="Helvetica" w:eastAsia="Times New Roman" w:hAnsi="Helvetica" w:cs="Arial"/>
          <w:color w:val="000000"/>
          <w:sz w:val="20"/>
          <w:szCs w:val="20"/>
          <w:lang w:eastAsia="fr-FR"/>
        </w:rPr>
        <w:t>Informations</w:t>
      </w:r>
      <w:r w:rsidRPr="0068354E">
        <w:rPr>
          <w:rFonts w:ascii="Helvetica" w:eastAsia="Times New Roman" w:hAnsi="Helvetica" w:cs="Arial"/>
          <w:color w:val="000000"/>
          <w:sz w:val="20"/>
          <w:szCs w:val="20"/>
          <w:lang w:eastAsia="fr-FR"/>
        </w:rPr>
        <w:t xml:space="preserve"> de livraison et de réclamation »</w:t>
      </w:r>
      <w:r w:rsidRPr="000D65EB">
        <w:rPr>
          <w:rFonts w:ascii="Helvetica" w:eastAsia="Times New Roman" w:hAnsi="Helvetica" w:cs="Arial"/>
          <w:color w:val="000000"/>
          <w:sz w:val="20"/>
          <w:szCs w:val="20"/>
          <w:lang w:eastAsia="fr-FR"/>
        </w:rPr>
        <w:t xml:space="preserve"> de la fiche fournisseur</w:t>
      </w:r>
      <w:r w:rsidR="0068354E">
        <w:rPr>
          <w:rFonts w:ascii="Helvetica" w:eastAsia="Times New Roman" w:hAnsi="Helvetica" w:cs="Arial"/>
          <w:color w:val="000000"/>
          <w:sz w:val="20"/>
          <w:szCs w:val="20"/>
          <w:lang w:eastAsia="fr-FR"/>
        </w:rPr>
        <w:t xml:space="preserve"> ; ce champ </w:t>
      </w:r>
      <w:r w:rsidR="0068354E" w:rsidRPr="0068354E">
        <w:rPr>
          <w:rFonts w:ascii="Helvetica" w:eastAsia="Times New Roman" w:hAnsi="Helvetica" w:cs="Arial"/>
          <w:color w:val="000000"/>
          <w:sz w:val="20"/>
          <w:szCs w:val="20"/>
          <w:lang w:eastAsia="fr-FR"/>
        </w:rPr>
        <w:t xml:space="preserve">est repris dans la </w:t>
      </w:r>
      <w:r w:rsidR="0068354E">
        <w:rPr>
          <w:rFonts w:ascii="Helvetica" w:eastAsia="Times New Roman" w:hAnsi="Helvetica" w:cs="Arial"/>
          <w:color w:val="000000"/>
          <w:sz w:val="20"/>
          <w:szCs w:val="20"/>
          <w:lang w:eastAsia="fr-FR"/>
        </w:rPr>
        <w:t>section</w:t>
      </w:r>
      <w:r w:rsidR="0068354E" w:rsidRPr="0068354E">
        <w:rPr>
          <w:rFonts w:ascii="Helvetica" w:eastAsia="Times New Roman" w:hAnsi="Helvetica" w:cs="Arial"/>
          <w:color w:val="000000"/>
          <w:sz w:val="20"/>
          <w:szCs w:val="20"/>
          <w:lang w:eastAsia="fr-FR"/>
        </w:rPr>
        <w:t xml:space="preserve"> « </w:t>
      </w:r>
      <w:r w:rsidRPr="000D65EB">
        <w:rPr>
          <w:rFonts w:ascii="Helvetica" w:eastAsia="Times New Roman" w:hAnsi="Helvetica" w:cs="Arial"/>
          <w:color w:val="000000"/>
          <w:sz w:val="20"/>
          <w:szCs w:val="20"/>
          <w:lang w:eastAsia="fr-FR"/>
        </w:rPr>
        <w:t>Informations sur le fourniss</w:t>
      </w:r>
      <w:r w:rsidR="0068354E" w:rsidRPr="0068354E">
        <w:rPr>
          <w:rFonts w:ascii="Helvetica" w:eastAsia="Times New Roman" w:hAnsi="Helvetica" w:cs="Arial"/>
          <w:color w:val="000000"/>
          <w:sz w:val="20"/>
          <w:szCs w:val="20"/>
          <w:lang w:eastAsia="fr-FR"/>
        </w:rPr>
        <w:t>eur »</w:t>
      </w:r>
      <w:r w:rsidRPr="000D65EB">
        <w:rPr>
          <w:rFonts w:ascii="Helvetica" w:eastAsia="Times New Roman" w:hAnsi="Helvetica" w:cs="Arial"/>
          <w:color w:val="000000"/>
          <w:sz w:val="20"/>
          <w:szCs w:val="20"/>
          <w:lang w:eastAsia="fr-FR"/>
        </w:rPr>
        <w:t xml:space="preserve"> de la ligne de commande.</w:t>
      </w:r>
    </w:p>
    <w:p w:rsidR="000D65EB" w:rsidRPr="000D65EB" w:rsidRDefault="0068354E" w:rsidP="0068354E">
      <w:pPr>
        <w:shd w:val="clear" w:color="auto" w:fill="FFFFFF"/>
        <w:jc w:val="both"/>
        <w:rPr>
          <w:rFonts w:ascii="Helvetica" w:eastAsia="Times New Roman" w:hAnsi="Helvetica" w:cs="Arial"/>
          <w:color w:val="000000"/>
          <w:sz w:val="20"/>
          <w:szCs w:val="20"/>
          <w:lang w:eastAsia="fr-FR"/>
        </w:rPr>
      </w:pPr>
      <w:r>
        <w:rPr>
          <w:rFonts w:ascii="Helvetica" w:eastAsia="Times New Roman" w:hAnsi="Helvetica" w:cs="Arial"/>
          <w:color w:val="000000"/>
          <w:sz w:val="20"/>
          <w:szCs w:val="20"/>
          <w:lang w:eastAsia="fr-FR"/>
        </w:rPr>
        <w:t>Ce nouveau</w:t>
      </w:r>
      <w:r w:rsidRPr="0068354E">
        <w:rPr>
          <w:rFonts w:ascii="Helvetica" w:eastAsia="Times New Roman" w:hAnsi="Helvetica" w:cs="Arial"/>
          <w:color w:val="000000"/>
          <w:sz w:val="20"/>
          <w:szCs w:val="20"/>
          <w:lang w:eastAsia="fr-FR"/>
        </w:rPr>
        <w:t xml:space="preserve"> champ « I</w:t>
      </w:r>
      <w:r>
        <w:rPr>
          <w:rFonts w:ascii="Helvetica" w:eastAsia="Times New Roman" w:hAnsi="Helvetica" w:cs="Arial"/>
          <w:color w:val="000000"/>
          <w:sz w:val="20"/>
          <w:szCs w:val="20"/>
          <w:lang w:eastAsia="fr-FR"/>
        </w:rPr>
        <w:t>ntervalle de réclamations »</w:t>
      </w:r>
      <w:r w:rsidR="000D65EB" w:rsidRPr="000D65EB">
        <w:rPr>
          <w:rFonts w:ascii="Helvetica" w:eastAsia="Times New Roman" w:hAnsi="Helvetica" w:cs="Arial"/>
          <w:color w:val="000000"/>
          <w:sz w:val="20"/>
          <w:szCs w:val="20"/>
          <w:lang w:eastAsia="fr-FR"/>
        </w:rPr>
        <w:t xml:space="preserve"> permet de déclarer en nombre de jours, le délai entre la premièr</w:t>
      </w:r>
      <w:r>
        <w:rPr>
          <w:rFonts w:ascii="Helvetica" w:eastAsia="Times New Roman" w:hAnsi="Helvetica" w:cs="Arial"/>
          <w:color w:val="000000"/>
          <w:sz w:val="20"/>
          <w:szCs w:val="20"/>
          <w:lang w:eastAsia="fr-FR"/>
        </w:rPr>
        <w:t xml:space="preserve">e lettre de réclamation envoyée et </w:t>
      </w:r>
      <w:r w:rsidR="000D65EB" w:rsidRPr="000D65EB">
        <w:rPr>
          <w:rFonts w:ascii="Helvetica" w:eastAsia="Times New Roman" w:hAnsi="Helvetica" w:cs="Arial"/>
          <w:color w:val="000000"/>
          <w:sz w:val="20"/>
          <w:szCs w:val="20"/>
          <w:lang w:eastAsia="fr-FR"/>
        </w:rPr>
        <w:t>la lettre de rappel de réclamation suivante</w:t>
      </w:r>
      <w:r>
        <w:rPr>
          <w:rFonts w:ascii="Helvetica" w:eastAsia="Times New Roman" w:hAnsi="Helvetica" w:cs="Arial"/>
          <w:color w:val="000000"/>
          <w:sz w:val="20"/>
          <w:szCs w:val="20"/>
          <w:lang w:eastAsia="fr-FR"/>
        </w:rPr>
        <w:t xml:space="preserve"> et entre celles-ci et une éventuelle nouvelle lettre, et cela jusqu’à la complète livraison de la ligne de commande</w:t>
      </w:r>
      <w:r w:rsidR="000D65EB" w:rsidRPr="000D65EB">
        <w:rPr>
          <w:rFonts w:ascii="Helvetica" w:eastAsia="Times New Roman" w:hAnsi="Helvetica" w:cs="Arial"/>
          <w:color w:val="000000"/>
          <w:sz w:val="20"/>
          <w:szCs w:val="20"/>
          <w:lang w:eastAsia="fr-FR"/>
        </w:rPr>
        <w:t>.</w:t>
      </w:r>
    </w:p>
    <w:p w:rsidR="000D65EB" w:rsidRPr="000D65EB" w:rsidRDefault="000D65EB" w:rsidP="0068354E">
      <w:pPr>
        <w:shd w:val="clear" w:color="auto" w:fill="FFFFFF"/>
        <w:jc w:val="both"/>
        <w:rPr>
          <w:rFonts w:ascii="Helvetica" w:eastAsia="Times New Roman" w:hAnsi="Helvetica" w:cs="Arial"/>
          <w:color w:val="000000"/>
          <w:sz w:val="20"/>
          <w:szCs w:val="20"/>
          <w:lang w:eastAsia="fr-FR"/>
        </w:rPr>
      </w:pPr>
      <w:r w:rsidRPr="000D65EB">
        <w:rPr>
          <w:rFonts w:ascii="Helvetica" w:eastAsia="Times New Roman" w:hAnsi="Helvetica" w:cs="Arial"/>
          <w:color w:val="000000"/>
          <w:sz w:val="20"/>
          <w:szCs w:val="20"/>
          <w:lang w:eastAsia="fr-FR"/>
        </w:rPr>
        <w:t>Si le champ est vide, une seule lettre de réclamation est envoyée à la date de réception prévue</w:t>
      </w:r>
      <w:r w:rsidR="0068354E">
        <w:rPr>
          <w:rFonts w:ascii="Helvetica" w:eastAsia="Times New Roman" w:hAnsi="Helvetica" w:cs="Arial"/>
          <w:color w:val="000000"/>
          <w:sz w:val="20"/>
          <w:szCs w:val="20"/>
          <w:lang w:eastAsia="fr-FR"/>
        </w:rPr>
        <w:t>,</w:t>
      </w:r>
      <w:r w:rsidRPr="000D65EB">
        <w:rPr>
          <w:rFonts w:ascii="Helvetica" w:eastAsia="Times New Roman" w:hAnsi="Helvetica" w:cs="Arial"/>
          <w:color w:val="000000"/>
          <w:sz w:val="20"/>
          <w:szCs w:val="20"/>
          <w:lang w:eastAsia="fr-FR"/>
        </w:rPr>
        <w:t xml:space="preserve"> à laquelle peut</w:t>
      </w:r>
      <w:r w:rsidR="0068354E">
        <w:rPr>
          <w:rFonts w:ascii="Helvetica" w:eastAsia="Times New Roman" w:hAnsi="Helvetica" w:cs="Arial"/>
          <w:color w:val="000000"/>
          <w:sz w:val="20"/>
          <w:szCs w:val="20"/>
          <w:lang w:eastAsia="fr-FR"/>
        </w:rPr>
        <w:t xml:space="preserve"> toujours</w:t>
      </w:r>
      <w:r w:rsidRPr="000D65EB">
        <w:rPr>
          <w:rFonts w:ascii="Helvetica" w:eastAsia="Times New Roman" w:hAnsi="Helvetica" w:cs="Arial"/>
          <w:color w:val="000000"/>
          <w:sz w:val="20"/>
          <w:szCs w:val="20"/>
          <w:lang w:eastAsia="fr-FR"/>
        </w:rPr>
        <w:t xml:space="preserve"> s'ajouter un délai de grâce</w:t>
      </w:r>
    </w:p>
    <w:p w:rsidR="00B433E8" w:rsidRPr="000D65EB" w:rsidRDefault="0068354E" w:rsidP="000D65EB">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60706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éléchargé.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07060"/>
                    </a:xfrm>
                    <a:prstGeom prst="rect">
                      <a:avLst/>
                    </a:prstGeom>
                  </pic:spPr>
                </pic:pic>
              </a:graphicData>
            </a:graphic>
          </wp:inline>
        </w:drawing>
      </w:r>
      <w:r w:rsidR="001B18ED">
        <w:rPr>
          <w:rFonts w:ascii="Helvetica" w:hAnsi="Helvetica"/>
          <w:color w:val="000000"/>
          <w:sz w:val="20"/>
          <w:szCs w:val="18"/>
          <w:shd w:val="clear" w:color="auto" w:fill="FFFFFF"/>
        </w:rPr>
        <w:t xml:space="preserve"> </w:t>
      </w:r>
    </w:p>
    <w:p w:rsidR="003C7825" w:rsidRDefault="003C7825" w:rsidP="00F02D7D">
      <w:pPr>
        <w:jc w:val="both"/>
        <w:rPr>
          <w:rFonts w:ascii="Helvetica" w:hAnsi="Helvetica" w:cs="Helvetica"/>
          <w:noProof/>
          <w:sz w:val="20"/>
          <w:lang w:eastAsia="fr-FR"/>
        </w:rPr>
      </w:pPr>
    </w:p>
    <w:p w:rsidR="0068354E" w:rsidRDefault="0068354E" w:rsidP="00F02D7D">
      <w:pPr>
        <w:jc w:val="both"/>
        <w:rPr>
          <w:rFonts w:ascii="Helvetica" w:hAnsi="Helvetica" w:cs="Helvetica"/>
          <w:noProof/>
          <w:sz w:val="20"/>
          <w:lang w:eastAsia="fr-FR"/>
        </w:rPr>
      </w:pPr>
    </w:p>
    <w:p w:rsidR="0068354E" w:rsidRDefault="0068354E" w:rsidP="0068354E">
      <w:pPr>
        <w:pStyle w:val="Titre2"/>
        <w:jc w:val="both"/>
        <w:rPr>
          <w:rFonts w:asciiTheme="minorHAnsi" w:hAnsiTheme="minorHAnsi"/>
          <w:color w:val="auto"/>
          <w:sz w:val="32"/>
        </w:rPr>
      </w:pPr>
      <w:r>
        <w:rPr>
          <w:rFonts w:asciiTheme="minorHAnsi" w:hAnsiTheme="minorHAnsi"/>
          <w:color w:val="auto"/>
          <w:sz w:val="32"/>
        </w:rPr>
        <w:t>Historique de la ligne de commande</w:t>
      </w:r>
    </w:p>
    <w:p w:rsidR="0068354E" w:rsidRPr="0068354E" w:rsidRDefault="0068354E" w:rsidP="0068354E">
      <w:pPr>
        <w:jc w:val="both"/>
        <w:rPr>
          <w:rFonts w:ascii="Helvetica" w:eastAsia="Times New Roman" w:hAnsi="Helvetica" w:cs="Arial"/>
          <w:color w:val="000000"/>
          <w:sz w:val="20"/>
          <w:szCs w:val="20"/>
          <w:lang w:eastAsia="fr-FR"/>
        </w:rPr>
      </w:pPr>
      <w:r w:rsidRPr="0068354E">
        <w:rPr>
          <w:rFonts w:ascii="Helvetica" w:eastAsia="Times New Roman" w:hAnsi="Helvetica" w:cs="Arial"/>
          <w:color w:val="000000"/>
          <w:sz w:val="20"/>
          <w:szCs w:val="20"/>
          <w:lang w:eastAsia="fr-FR"/>
        </w:rPr>
        <w:t>L'historique de la ligne de commande est maintenant décliné en deux volets accessibles par la sélection d'un bouton radio :</w:t>
      </w:r>
    </w:p>
    <w:p w:rsidR="0068354E" w:rsidRPr="0068354E" w:rsidRDefault="0068354E" w:rsidP="0068354E">
      <w:pPr>
        <w:pStyle w:val="Paragraphedeliste"/>
        <w:numPr>
          <w:ilvl w:val="0"/>
          <w:numId w:val="3"/>
        </w:numPr>
        <w:jc w:val="both"/>
        <w:rPr>
          <w:rFonts w:ascii="Helvetica" w:hAnsi="Helvetica" w:cs="Helvetica"/>
          <w:noProof/>
          <w:sz w:val="20"/>
          <w:lang w:eastAsia="fr-FR"/>
        </w:rPr>
      </w:pPr>
      <w:r w:rsidRPr="0068354E">
        <w:rPr>
          <w:rFonts w:ascii="Helvetica" w:eastAsia="Times New Roman" w:hAnsi="Helvetica" w:cs="Arial"/>
          <w:color w:val="000000"/>
          <w:sz w:val="20"/>
          <w:szCs w:val="20"/>
          <w:lang w:eastAsia="fr-FR"/>
        </w:rPr>
        <w:t>C</w:t>
      </w:r>
      <w:r w:rsidRPr="0068354E">
        <w:rPr>
          <w:rFonts w:ascii="Helvetica" w:eastAsia="Times New Roman" w:hAnsi="Helvetica" w:cs="Arial"/>
          <w:color w:val="000000"/>
          <w:sz w:val="20"/>
          <w:szCs w:val="20"/>
          <w:lang w:eastAsia="fr-FR"/>
        </w:rPr>
        <w:t>hangements de ligne de commande (concerne l'ensemble des actions menées sur la ligne de commande à l'exception de celles liées au budget)</w:t>
      </w:r>
    </w:p>
    <w:p w:rsidR="008C3035" w:rsidRDefault="0068354E" w:rsidP="00FE5C75">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40824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éléchargé (1).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4082415"/>
                    </a:xfrm>
                    <a:prstGeom prst="rect">
                      <a:avLst/>
                    </a:prstGeom>
                  </pic:spPr>
                </pic:pic>
              </a:graphicData>
            </a:graphic>
          </wp:inline>
        </w:drawing>
      </w:r>
    </w:p>
    <w:p w:rsidR="0090602D" w:rsidRDefault="0068354E" w:rsidP="0068354E">
      <w:pPr>
        <w:pStyle w:val="Paragraphedeliste"/>
        <w:numPr>
          <w:ilvl w:val="0"/>
          <w:numId w:val="3"/>
        </w:num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lastRenderedPageBreak/>
        <w:t>Changements de transaction (</w:t>
      </w:r>
      <w:r w:rsidRPr="0068354E">
        <w:rPr>
          <w:rFonts w:ascii="Helvetica" w:hAnsi="Helvetica"/>
          <w:color w:val="000000"/>
          <w:sz w:val="20"/>
          <w:szCs w:val="18"/>
          <w:shd w:val="clear" w:color="auto" w:fill="FFFFFF"/>
        </w:rPr>
        <w:t>concerne uniquement les actions menées sur la ligne de commande liées au budget comme la modification d'un compte budgétaire, la création d'une ligne de facture, etc.)</w:t>
      </w:r>
    </w:p>
    <w:p w:rsidR="0068354E" w:rsidRPr="0068354E" w:rsidRDefault="0068354E" w:rsidP="0068354E">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126809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éléchargé (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1268095"/>
                    </a:xfrm>
                    <a:prstGeom prst="rect">
                      <a:avLst/>
                    </a:prstGeom>
                  </pic:spPr>
                </pic:pic>
              </a:graphicData>
            </a:graphic>
          </wp:inline>
        </w:drawing>
      </w:r>
    </w:p>
    <w:p w:rsidR="0068354E" w:rsidRDefault="0068354E" w:rsidP="00FE5C75">
      <w:pPr>
        <w:jc w:val="both"/>
        <w:rPr>
          <w:rFonts w:ascii="Helvetica" w:hAnsi="Helvetica"/>
          <w:color w:val="000000"/>
          <w:sz w:val="20"/>
          <w:szCs w:val="18"/>
          <w:shd w:val="clear" w:color="auto" w:fill="FFFFFF"/>
        </w:rPr>
      </w:pPr>
    </w:p>
    <w:p w:rsidR="00D53188" w:rsidRDefault="00D53188" w:rsidP="00FE5C75">
      <w:pPr>
        <w:jc w:val="both"/>
        <w:rPr>
          <w:rFonts w:ascii="Helvetica" w:hAnsi="Helvetica"/>
          <w:color w:val="000000"/>
          <w:sz w:val="20"/>
          <w:szCs w:val="18"/>
          <w:shd w:val="clear" w:color="auto" w:fill="FFFFFF"/>
        </w:rPr>
      </w:pPr>
    </w:p>
    <w:p w:rsidR="00D53188" w:rsidRDefault="00D53188" w:rsidP="00FE5C75">
      <w:pPr>
        <w:jc w:val="both"/>
        <w:rPr>
          <w:rFonts w:ascii="Helvetica" w:hAnsi="Helvetica"/>
          <w:color w:val="000000"/>
          <w:sz w:val="20"/>
          <w:szCs w:val="18"/>
          <w:shd w:val="clear" w:color="auto" w:fill="FFFFFF"/>
        </w:rPr>
      </w:pPr>
    </w:p>
    <w:p w:rsidR="001201B4" w:rsidRDefault="00AA361A" w:rsidP="001201B4">
      <w:pPr>
        <w:pStyle w:val="Titre1"/>
        <w:jc w:val="both"/>
        <w:rPr>
          <w:rFonts w:asciiTheme="minorHAnsi" w:hAnsiTheme="minorHAnsi"/>
          <w:color w:val="auto"/>
          <w:sz w:val="40"/>
          <w:szCs w:val="40"/>
        </w:rPr>
      </w:pPr>
      <w:r>
        <w:rPr>
          <w:rFonts w:asciiTheme="minorHAnsi" w:hAnsiTheme="minorHAnsi"/>
          <w:color w:val="auto"/>
          <w:sz w:val="40"/>
          <w:szCs w:val="40"/>
        </w:rPr>
        <w:t>Gestion des données</w:t>
      </w:r>
    </w:p>
    <w:p w:rsidR="001201B4" w:rsidRDefault="001201B4" w:rsidP="001201B4">
      <w:pPr>
        <w:jc w:val="both"/>
      </w:pPr>
    </w:p>
    <w:p w:rsidR="001201B4" w:rsidRPr="00AA361A" w:rsidRDefault="00DD7033" w:rsidP="001201B4">
      <w:pPr>
        <w:pStyle w:val="Titre2"/>
        <w:jc w:val="both"/>
        <w:rPr>
          <w:rFonts w:asciiTheme="minorHAnsi" w:hAnsiTheme="minorHAnsi"/>
          <w:color w:val="auto"/>
          <w:sz w:val="32"/>
        </w:rPr>
      </w:pPr>
      <w:r>
        <w:rPr>
          <w:rFonts w:asciiTheme="minorHAnsi" w:hAnsiTheme="minorHAnsi"/>
          <w:color w:val="auto"/>
          <w:sz w:val="32"/>
        </w:rPr>
        <w:t xml:space="preserve">Indexations de nouvelles zones </w:t>
      </w:r>
      <w:proofErr w:type="spellStart"/>
      <w:r>
        <w:rPr>
          <w:rFonts w:asciiTheme="minorHAnsi" w:hAnsiTheme="minorHAnsi"/>
          <w:color w:val="auto"/>
          <w:sz w:val="32"/>
        </w:rPr>
        <w:t>Unimarc</w:t>
      </w:r>
      <w:proofErr w:type="spellEnd"/>
    </w:p>
    <w:p w:rsidR="00AA361A" w:rsidRDefault="00DD7033" w:rsidP="001201B4">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La zone </w:t>
      </w:r>
      <w:proofErr w:type="spellStart"/>
      <w:r>
        <w:rPr>
          <w:rFonts w:ascii="Helvetica" w:hAnsi="Helvetica"/>
          <w:color w:val="000000"/>
          <w:sz w:val="20"/>
          <w:szCs w:val="18"/>
          <w:shd w:val="clear" w:color="auto" w:fill="FFFFFF"/>
        </w:rPr>
        <w:t>Unimarc</w:t>
      </w:r>
      <w:proofErr w:type="spellEnd"/>
      <w:r>
        <w:rPr>
          <w:rFonts w:ascii="Helvetica" w:hAnsi="Helvetica"/>
          <w:color w:val="000000"/>
          <w:sz w:val="20"/>
          <w:szCs w:val="18"/>
          <w:shd w:val="clear" w:color="auto" w:fill="FFFFFF"/>
        </w:rPr>
        <w:t xml:space="preserve"> 607, correspondant aux noms géographiques des points d’accès sujet est désormais indexée dans Alma avec cette nouvelle version. Cette zone était déjà </w:t>
      </w:r>
      <w:proofErr w:type="spellStart"/>
      <w:r>
        <w:rPr>
          <w:rFonts w:ascii="Helvetica" w:hAnsi="Helvetica"/>
          <w:color w:val="000000"/>
          <w:sz w:val="20"/>
          <w:szCs w:val="18"/>
          <w:shd w:val="clear" w:color="auto" w:fill="FFFFFF"/>
        </w:rPr>
        <w:t>indexable</w:t>
      </w:r>
      <w:proofErr w:type="spellEnd"/>
      <w:r>
        <w:rPr>
          <w:rFonts w:ascii="Helvetica" w:hAnsi="Helvetica"/>
          <w:color w:val="000000"/>
          <w:sz w:val="20"/>
          <w:szCs w:val="18"/>
          <w:shd w:val="clear" w:color="auto" w:fill="FFFFFF"/>
        </w:rPr>
        <w:t xml:space="preserve"> dans Primo, en revanche. </w:t>
      </w:r>
    </w:p>
    <w:p w:rsidR="00DD7033" w:rsidRDefault="00DD7033" w:rsidP="001201B4">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Les 452 $x et $y </w:t>
      </w:r>
      <w:proofErr w:type="gramStart"/>
      <w:r>
        <w:rPr>
          <w:rFonts w:ascii="Helvetica" w:hAnsi="Helvetica"/>
          <w:color w:val="000000"/>
          <w:sz w:val="20"/>
          <w:szCs w:val="18"/>
          <w:shd w:val="clear" w:color="auto" w:fill="FFFFFF"/>
        </w:rPr>
        <w:t>sont elles</w:t>
      </w:r>
      <w:proofErr w:type="gramEnd"/>
      <w:r>
        <w:rPr>
          <w:rFonts w:ascii="Helvetica" w:hAnsi="Helvetica"/>
          <w:color w:val="000000"/>
          <w:sz w:val="20"/>
          <w:szCs w:val="18"/>
          <w:shd w:val="clear" w:color="auto" w:fill="FFFFFF"/>
        </w:rPr>
        <w:t xml:space="preserve"> aussi, désormais, indexées dans Alma. Elles sont utilisées pour la recherche par ISBN ou ISSN. </w:t>
      </w:r>
    </w:p>
    <w:p w:rsidR="00AA361A" w:rsidRDefault="00AA361A" w:rsidP="001201B4">
      <w:pPr>
        <w:jc w:val="both"/>
        <w:rPr>
          <w:rFonts w:ascii="Helvetica" w:hAnsi="Helvetica"/>
          <w:color w:val="000000"/>
          <w:sz w:val="20"/>
          <w:szCs w:val="18"/>
          <w:shd w:val="clear" w:color="auto" w:fill="FFFFFF"/>
        </w:rPr>
      </w:pPr>
    </w:p>
    <w:p w:rsidR="00AA361A" w:rsidRDefault="00AA361A" w:rsidP="001201B4">
      <w:pPr>
        <w:jc w:val="both"/>
        <w:rPr>
          <w:rFonts w:ascii="Helvetica" w:hAnsi="Helvetica"/>
          <w:color w:val="000000"/>
          <w:sz w:val="20"/>
          <w:szCs w:val="18"/>
          <w:shd w:val="clear" w:color="auto" w:fill="FFFFFF"/>
        </w:rPr>
      </w:pPr>
    </w:p>
    <w:p w:rsidR="001C78C1" w:rsidRDefault="001C78C1" w:rsidP="001201B4">
      <w:pPr>
        <w:jc w:val="both"/>
        <w:rPr>
          <w:rFonts w:ascii="Helvetica" w:hAnsi="Helvetica"/>
          <w:color w:val="000000"/>
          <w:sz w:val="20"/>
          <w:szCs w:val="18"/>
          <w:shd w:val="clear" w:color="auto" w:fill="FFFFFF"/>
        </w:rPr>
      </w:pPr>
    </w:p>
    <w:p w:rsidR="001C78C1" w:rsidRDefault="001C78C1" w:rsidP="001C78C1">
      <w:pPr>
        <w:pStyle w:val="Titre1"/>
        <w:jc w:val="both"/>
        <w:rPr>
          <w:rFonts w:asciiTheme="minorHAnsi" w:hAnsiTheme="minorHAnsi"/>
          <w:color w:val="auto"/>
          <w:sz w:val="40"/>
          <w:szCs w:val="40"/>
        </w:rPr>
      </w:pPr>
      <w:r>
        <w:rPr>
          <w:rFonts w:asciiTheme="minorHAnsi" w:hAnsiTheme="minorHAnsi"/>
          <w:color w:val="auto"/>
          <w:sz w:val="40"/>
          <w:szCs w:val="40"/>
        </w:rPr>
        <w:t>Gestion des ressources électroniques</w:t>
      </w:r>
    </w:p>
    <w:p w:rsidR="001C78C1" w:rsidRDefault="001C78C1" w:rsidP="001C78C1">
      <w:pPr>
        <w:jc w:val="both"/>
      </w:pPr>
    </w:p>
    <w:p w:rsidR="001C78C1" w:rsidRDefault="0068354E" w:rsidP="001C78C1">
      <w:pPr>
        <w:pStyle w:val="Titre2"/>
        <w:jc w:val="both"/>
        <w:rPr>
          <w:rFonts w:asciiTheme="minorHAnsi" w:hAnsiTheme="minorHAnsi"/>
          <w:color w:val="auto"/>
          <w:sz w:val="32"/>
        </w:rPr>
      </w:pPr>
      <w:r>
        <w:rPr>
          <w:rFonts w:asciiTheme="minorHAnsi" w:hAnsiTheme="minorHAnsi"/>
          <w:color w:val="auto"/>
          <w:sz w:val="32"/>
        </w:rPr>
        <w:t>Affichage de la disponibilité d’une ressource</w:t>
      </w:r>
    </w:p>
    <w:p w:rsidR="006E6104" w:rsidRDefault="0068354E" w:rsidP="001C78C1">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La gestion de l’affichage des disponibilités a été amélioré avec cette version d’Alma. </w:t>
      </w:r>
    </w:p>
    <w:p w:rsidR="00DD7033" w:rsidRDefault="0068354E" w:rsidP="0068354E">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Lors d’une recherche d’un titre électronique sur « Tous les titres » ou </w:t>
      </w:r>
      <w:r w:rsidR="00DD7033">
        <w:rPr>
          <w:rFonts w:ascii="Helvetica" w:hAnsi="Helvetica"/>
          <w:color w:val="000000"/>
          <w:sz w:val="20"/>
          <w:szCs w:val="18"/>
          <w:shd w:val="clear" w:color="auto" w:fill="FFFFFF"/>
        </w:rPr>
        <w:t xml:space="preserve">sur « Titres électroniques », un clic sur « Tous les portfolios » permet d’accéder à un raccourci affichant la liste </w:t>
      </w:r>
      <w:r w:rsidR="00DD7033" w:rsidRPr="00DD7033">
        <w:rPr>
          <w:rFonts w:ascii="Helvetica" w:hAnsi="Helvetica"/>
          <w:color w:val="000000"/>
          <w:sz w:val="20"/>
          <w:szCs w:val="18"/>
          <w:shd w:val="clear" w:color="auto" w:fill="FFFFFF"/>
        </w:rPr>
        <w:t>de</w:t>
      </w:r>
      <w:r w:rsidR="00DD7033">
        <w:rPr>
          <w:rFonts w:ascii="Helvetica" w:hAnsi="Helvetica"/>
          <w:color w:val="000000"/>
          <w:sz w:val="20"/>
          <w:szCs w:val="18"/>
          <w:shd w:val="clear" w:color="auto" w:fill="FFFFFF"/>
        </w:rPr>
        <w:t xml:space="preserve"> toute</w:t>
      </w:r>
      <w:r w:rsidR="00DD7033" w:rsidRPr="00DD7033">
        <w:rPr>
          <w:rFonts w:ascii="Helvetica" w:hAnsi="Helvetica"/>
          <w:color w:val="000000"/>
          <w:sz w:val="20"/>
          <w:szCs w:val="18"/>
          <w:shd w:val="clear" w:color="auto" w:fill="FFFFFF"/>
        </w:rPr>
        <w:t xml:space="preserve">s </w:t>
      </w:r>
      <w:r w:rsidR="00DD7033">
        <w:rPr>
          <w:rFonts w:ascii="Helvetica" w:hAnsi="Helvetica"/>
          <w:color w:val="000000"/>
          <w:sz w:val="20"/>
          <w:szCs w:val="18"/>
          <w:shd w:val="clear" w:color="auto" w:fill="FFFFFF"/>
        </w:rPr>
        <w:t xml:space="preserve">les </w:t>
      </w:r>
      <w:r w:rsidR="00DD7033" w:rsidRPr="00DD7033">
        <w:rPr>
          <w:rFonts w:ascii="Helvetica" w:hAnsi="Helvetica"/>
          <w:color w:val="000000"/>
          <w:sz w:val="20"/>
          <w:szCs w:val="18"/>
          <w:shd w:val="clear" w:color="auto" w:fill="FFFFFF"/>
        </w:rPr>
        <w:t xml:space="preserve">collections </w:t>
      </w:r>
      <w:r w:rsidR="00DD7033">
        <w:rPr>
          <w:rFonts w:ascii="Helvetica" w:hAnsi="Helvetica"/>
          <w:color w:val="000000"/>
          <w:sz w:val="20"/>
          <w:szCs w:val="18"/>
          <w:shd w:val="clear" w:color="auto" w:fill="FFFFFF"/>
        </w:rPr>
        <w:t xml:space="preserve">électroniques </w:t>
      </w:r>
      <w:r w:rsidR="00DD7033" w:rsidRPr="00DD7033">
        <w:rPr>
          <w:rFonts w:ascii="Helvetica" w:hAnsi="Helvetica"/>
          <w:color w:val="000000"/>
          <w:sz w:val="20"/>
          <w:szCs w:val="18"/>
          <w:shd w:val="clear" w:color="auto" w:fill="FFFFFF"/>
        </w:rPr>
        <w:t>dans lesquelles ce titre est disponible</w:t>
      </w:r>
      <w:r w:rsidR="00DD7033">
        <w:rPr>
          <w:rFonts w:ascii="Helvetica" w:hAnsi="Helvetica"/>
          <w:color w:val="000000"/>
          <w:sz w:val="20"/>
          <w:szCs w:val="18"/>
          <w:shd w:val="clear" w:color="auto" w:fill="FFFFFF"/>
        </w:rPr>
        <w:t> ; les noms d</w:t>
      </w:r>
      <w:r w:rsidR="00DD7033" w:rsidRPr="00DD7033">
        <w:rPr>
          <w:rFonts w:ascii="Helvetica" w:hAnsi="Helvetica"/>
          <w:color w:val="000000"/>
          <w:sz w:val="20"/>
          <w:szCs w:val="18"/>
          <w:shd w:val="clear" w:color="auto" w:fill="FFFFFF"/>
        </w:rPr>
        <w:t xml:space="preserve">es établissements </w:t>
      </w:r>
      <w:r w:rsidR="00DD7033">
        <w:rPr>
          <w:rFonts w:ascii="Helvetica" w:hAnsi="Helvetica"/>
          <w:color w:val="000000"/>
          <w:sz w:val="20"/>
          <w:szCs w:val="18"/>
          <w:shd w:val="clear" w:color="auto" w:fill="FFFFFF"/>
        </w:rPr>
        <w:t xml:space="preserve">pour lesquelles ces collections sont </w:t>
      </w:r>
      <w:proofErr w:type="gramStart"/>
      <w:r w:rsidR="00DD7033">
        <w:rPr>
          <w:rFonts w:ascii="Helvetica" w:hAnsi="Helvetica"/>
          <w:color w:val="000000"/>
          <w:sz w:val="20"/>
          <w:szCs w:val="18"/>
          <w:shd w:val="clear" w:color="auto" w:fill="FFFFFF"/>
        </w:rPr>
        <w:t>activées</w:t>
      </w:r>
      <w:proofErr w:type="gramEnd"/>
      <w:r w:rsidR="00DD7033">
        <w:rPr>
          <w:rFonts w:ascii="Helvetica" w:hAnsi="Helvetica"/>
          <w:color w:val="000000"/>
          <w:sz w:val="20"/>
          <w:szCs w:val="18"/>
          <w:shd w:val="clear" w:color="auto" w:fill="FFFFFF"/>
        </w:rPr>
        <w:t xml:space="preserve"> y sont aussi</w:t>
      </w:r>
      <w:r w:rsidR="00DD7033" w:rsidRPr="00DD7033">
        <w:rPr>
          <w:rFonts w:ascii="Helvetica" w:hAnsi="Helvetica"/>
          <w:color w:val="000000"/>
          <w:sz w:val="20"/>
          <w:szCs w:val="18"/>
          <w:shd w:val="clear" w:color="auto" w:fill="FFFFFF"/>
        </w:rPr>
        <w:t xml:space="preserve"> indiqué</w:t>
      </w:r>
      <w:r w:rsidR="00DD7033">
        <w:rPr>
          <w:rFonts w:ascii="Helvetica" w:hAnsi="Helvetica"/>
          <w:color w:val="000000"/>
          <w:sz w:val="20"/>
          <w:szCs w:val="18"/>
          <w:shd w:val="clear" w:color="auto" w:fill="FFFFFF"/>
        </w:rPr>
        <w:t>s</w:t>
      </w:r>
      <w:r w:rsidR="00DD7033" w:rsidRPr="00DD7033">
        <w:rPr>
          <w:rFonts w:ascii="Helvetica" w:hAnsi="Helvetica"/>
          <w:color w:val="000000"/>
          <w:sz w:val="20"/>
          <w:szCs w:val="18"/>
          <w:shd w:val="clear" w:color="auto" w:fill="FFFFFF"/>
        </w:rPr>
        <w:t>.</w:t>
      </w:r>
    </w:p>
    <w:p w:rsidR="00DD7033" w:rsidRDefault="00DD7033" w:rsidP="0068354E">
      <w:pPr>
        <w:jc w:val="both"/>
        <w:rPr>
          <w:rFonts w:ascii="Helvetica" w:hAnsi="Helvetica"/>
          <w:color w:val="000000"/>
          <w:sz w:val="20"/>
          <w:szCs w:val="18"/>
          <w:shd w:val="clear" w:color="auto" w:fill="FFFFFF"/>
        </w:rPr>
      </w:pPr>
      <w:r>
        <w:rPr>
          <w:noProof/>
          <w:lang w:eastAsia="fr-FR"/>
        </w:rPr>
        <w:lastRenderedPageBreak/>
        <w:drawing>
          <wp:inline distT="0" distB="0" distL="0" distR="0" wp14:anchorId="278D6751" wp14:editId="76C15F1F">
            <wp:extent cx="5753100" cy="3867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inline>
        </w:drawing>
      </w:r>
    </w:p>
    <w:p w:rsidR="00DD7033" w:rsidRDefault="00DD7033" w:rsidP="0068354E">
      <w:pPr>
        <w:jc w:val="both"/>
        <w:rPr>
          <w:rFonts w:ascii="Helvetica" w:hAnsi="Helvetica"/>
          <w:color w:val="000000"/>
          <w:sz w:val="20"/>
          <w:szCs w:val="18"/>
          <w:shd w:val="clear" w:color="auto" w:fill="FFFFFF"/>
        </w:rPr>
      </w:pPr>
      <w:r>
        <w:rPr>
          <w:noProof/>
          <w:lang w:eastAsia="fr-FR"/>
        </w:rPr>
        <w:drawing>
          <wp:inline distT="0" distB="0" distL="0" distR="0" wp14:anchorId="4F172C44" wp14:editId="470A0724">
            <wp:extent cx="5760720" cy="2723249"/>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723249"/>
                    </a:xfrm>
                    <a:prstGeom prst="rect">
                      <a:avLst/>
                    </a:prstGeom>
                    <a:noFill/>
                    <a:ln>
                      <a:noFill/>
                    </a:ln>
                  </pic:spPr>
                </pic:pic>
              </a:graphicData>
            </a:graphic>
          </wp:inline>
        </w:drawing>
      </w:r>
    </w:p>
    <w:p w:rsidR="00DD7033" w:rsidRDefault="00DD7033" w:rsidP="0068354E">
      <w:pPr>
        <w:jc w:val="both"/>
        <w:rPr>
          <w:rFonts w:ascii="Helvetica" w:hAnsi="Helvetica"/>
          <w:color w:val="000000"/>
          <w:sz w:val="20"/>
          <w:szCs w:val="18"/>
          <w:shd w:val="clear" w:color="auto" w:fill="FFFFFF"/>
        </w:rPr>
      </w:pPr>
      <w:r>
        <w:rPr>
          <w:noProof/>
          <w:lang w:eastAsia="fr-FR"/>
        </w:rPr>
        <w:lastRenderedPageBreak/>
        <w:drawing>
          <wp:inline distT="0" distB="0" distL="0" distR="0" wp14:anchorId="116F75F1" wp14:editId="7C0C4E20">
            <wp:extent cx="5760720" cy="3561172"/>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561172"/>
                    </a:xfrm>
                    <a:prstGeom prst="rect">
                      <a:avLst/>
                    </a:prstGeom>
                    <a:noFill/>
                    <a:ln>
                      <a:noFill/>
                    </a:ln>
                  </pic:spPr>
                </pic:pic>
              </a:graphicData>
            </a:graphic>
          </wp:inline>
        </w:drawing>
      </w:r>
    </w:p>
    <w:p w:rsidR="00DD7033" w:rsidRDefault="00DD7033" w:rsidP="0068354E">
      <w:pPr>
        <w:jc w:val="both"/>
        <w:rPr>
          <w:rFonts w:ascii="Helvetica" w:hAnsi="Helvetica"/>
          <w:color w:val="000000"/>
          <w:sz w:val="20"/>
          <w:szCs w:val="18"/>
          <w:shd w:val="clear" w:color="auto" w:fill="FFFFFF"/>
        </w:rPr>
      </w:pPr>
    </w:p>
    <w:p w:rsidR="00DD7033" w:rsidRDefault="00DD7033" w:rsidP="0068354E">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Cette nouvelle version d’Alma propose également, pour une recherche de collections ou de portfolios électroniques, une facette permettant de filtrer les résultats pour n’afficher que les ressources « disponibles » ou que les ressources « indisponibles » (celles-ci, aux fins de traitement).  </w:t>
      </w:r>
    </w:p>
    <w:p w:rsidR="00DD7033" w:rsidRDefault="00DD7033" w:rsidP="0068354E">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279971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11-26_18294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799715"/>
                    </a:xfrm>
                    <a:prstGeom prst="rect">
                      <a:avLst/>
                    </a:prstGeom>
                  </pic:spPr>
                </pic:pic>
              </a:graphicData>
            </a:graphic>
          </wp:inline>
        </w:drawing>
      </w:r>
    </w:p>
    <w:p w:rsidR="00DD7033" w:rsidRDefault="00DD7033" w:rsidP="0068354E">
      <w:pPr>
        <w:jc w:val="both"/>
        <w:rPr>
          <w:rFonts w:ascii="Helvetica" w:hAnsi="Helvetica"/>
          <w:color w:val="000000"/>
          <w:sz w:val="20"/>
          <w:szCs w:val="18"/>
          <w:shd w:val="clear" w:color="auto" w:fill="FFFFFF"/>
        </w:rPr>
      </w:pPr>
    </w:p>
    <w:p w:rsidR="00A16404" w:rsidRDefault="00A16404" w:rsidP="00A16404">
      <w:pPr>
        <w:jc w:val="both"/>
        <w:rPr>
          <w:rFonts w:ascii="Helvetica" w:hAnsi="Helvetica"/>
          <w:color w:val="000000"/>
          <w:sz w:val="20"/>
          <w:szCs w:val="18"/>
          <w:shd w:val="clear" w:color="auto" w:fill="FFFFFF"/>
        </w:rPr>
      </w:pPr>
    </w:p>
    <w:p w:rsidR="00A16404" w:rsidRDefault="00A16404" w:rsidP="00A16404">
      <w:pPr>
        <w:jc w:val="both"/>
        <w:rPr>
          <w:rFonts w:ascii="Helvetica" w:hAnsi="Helvetica"/>
          <w:color w:val="000000"/>
          <w:sz w:val="20"/>
          <w:szCs w:val="18"/>
          <w:shd w:val="clear" w:color="auto" w:fill="FFFFFF"/>
        </w:rPr>
      </w:pPr>
    </w:p>
    <w:p w:rsidR="00D53188" w:rsidRDefault="00D53188" w:rsidP="00A16404">
      <w:pPr>
        <w:jc w:val="both"/>
        <w:rPr>
          <w:rFonts w:ascii="Helvetica" w:hAnsi="Helvetica"/>
          <w:color w:val="000000"/>
          <w:sz w:val="20"/>
          <w:szCs w:val="18"/>
          <w:shd w:val="clear" w:color="auto" w:fill="FFFFFF"/>
        </w:rPr>
      </w:pPr>
    </w:p>
    <w:p w:rsidR="00A16404" w:rsidRDefault="00A16404" w:rsidP="00A16404">
      <w:pPr>
        <w:pStyle w:val="Titre1"/>
        <w:jc w:val="both"/>
        <w:rPr>
          <w:rFonts w:asciiTheme="minorHAnsi" w:hAnsiTheme="minorHAnsi"/>
          <w:color w:val="auto"/>
          <w:sz w:val="40"/>
          <w:szCs w:val="40"/>
        </w:rPr>
      </w:pPr>
      <w:r>
        <w:rPr>
          <w:rFonts w:asciiTheme="minorHAnsi" w:hAnsiTheme="minorHAnsi"/>
          <w:color w:val="auto"/>
          <w:sz w:val="40"/>
          <w:szCs w:val="40"/>
        </w:rPr>
        <w:lastRenderedPageBreak/>
        <w:t>Services aux usagers</w:t>
      </w:r>
    </w:p>
    <w:p w:rsidR="00A16404" w:rsidRDefault="00A16404" w:rsidP="00A16404">
      <w:pPr>
        <w:jc w:val="both"/>
      </w:pPr>
    </w:p>
    <w:p w:rsidR="00A16404" w:rsidRDefault="00F12A10" w:rsidP="00A16404">
      <w:pPr>
        <w:pStyle w:val="Titre2"/>
        <w:jc w:val="both"/>
        <w:rPr>
          <w:rFonts w:asciiTheme="minorHAnsi" w:hAnsiTheme="minorHAnsi"/>
          <w:color w:val="auto"/>
          <w:sz w:val="32"/>
        </w:rPr>
      </w:pPr>
      <w:r>
        <w:rPr>
          <w:rFonts w:asciiTheme="minorHAnsi" w:hAnsiTheme="minorHAnsi"/>
          <w:color w:val="auto"/>
          <w:sz w:val="32"/>
        </w:rPr>
        <w:t>Affichage des données de circulation</w:t>
      </w:r>
    </w:p>
    <w:p w:rsidR="00F12A10" w:rsidRDefault="00F12A10" w:rsidP="00A16404">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Les données de circulation qui n’étaient jusqu’à présent accessibles qu’au niveau de l’affichage des exemplaires, sont désormais disponibles sous l’onglet « Autres détails » au niveau de la notice bibliographique, lorsque l’on recherche sur « Tous les titres » ou sur « Titres physiques ». </w:t>
      </w:r>
    </w:p>
    <w:p w:rsidR="00F12A10" w:rsidRDefault="00F12A10" w:rsidP="00A16404">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14674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11-26_18425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67485"/>
                    </a:xfrm>
                    <a:prstGeom prst="rect">
                      <a:avLst/>
                    </a:prstGeom>
                  </pic:spPr>
                </pic:pic>
              </a:graphicData>
            </a:graphic>
          </wp:inline>
        </w:drawing>
      </w:r>
    </w:p>
    <w:p w:rsidR="00F12A10" w:rsidRDefault="00F12A10" w:rsidP="00A16404">
      <w:pPr>
        <w:jc w:val="both"/>
        <w:rPr>
          <w:rFonts w:ascii="Helvetica" w:hAnsi="Helvetica"/>
          <w:color w:val="000000"/>
          <w:sz w:val="20"/>
          <w:szCs w:val="18"/>
          <w:shd w:val="clear" w:color="auto" w:fill="FFFFFF"/>
        </w:rPr>
      </w:pPr>
    </w:p>
    <w:p w:rsidR="00F12A10" w:rsidRDefault="00F12A10" w:rsidP="00A16404">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Les données affichées sont les données de circulation cumulées de tous les exemplaires rattachés à la même notice. </w:t>
      </w:r>
    </w:p>
    <w:p w:rsidR="00F12A10" w:rsidRPr="00F33748" w:rsidRDefault="00F33748" w:rsidP="00A16404">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Le nombre de</w:t>
      </w:r>
      <w:r w:rsidR="00F12A10">
        <w:rPr>
          <w:rFonts w:ascii="Helvetica" w:hAnsi="Helvetica"/>
          <w:color w:val="000000"/>
          <w:sz w:val="20"/>
          <w:szCs w:val="18"/>
          <w:shd w:val="clear" w:color="auto" w:fill="FFFFFF"/>
        </w:rPr>
        <w:t xml:space="preserve"> prêt </w:t>
      </w:r>
      <w:r>
        <w:rPr>
          <w:rFonts w:ascii="Helvetica" w:hAnsi="Helvetica"/>
          <w:color w:val="000000"/>
          <w:sz w:val="20"/>
          <w:szCs w:val="18"/>
          <w:shd w:val="clear" w:color="auto" w:fill="FFFFFF"/>
        </w:rPr>
        <w:t>affiché prend</w:t>
      </w:r>
      <w:r w:rsidR="00F12A10">
        <w:rPr>
          <w:rFonts w:ascii="Helvetica" w:hAnsi="Helvetica"/>
          <w:color w:val="000000"/>
          <w:sz w:val="20"/>
          <w:szCs w:val="18"/>
          <w:shd w:val="clear" w:color="auto" w:fill="FFFFFF"/>
        </w:rPr>
        <w:t xml:space="preserve"> en compte les </w:t>
      </w:r>
      <w:r>
        <w:rPr>
          <w:rFonts w:ascii="Helvetica" w:hAnsi="Helvetica"/>
          <w:color w:val="000000"/>
          <w:sz w:val="20"/>
          <w:szCs w:val="18"/>
          <w:shd w:val="clear" w:color="auto" w:fill="FFFFFF"/>
        </w:rPr>
        <w:t>données de prêt</w:t>
      </w:r>
      <w:r w:rsidR="00F12A10">
        <w:rPr>
          <w:rFonts w:ascii="Helvetica" w:hAnsi="Helvetica"/>
          <w:color w:val="000000"/>
          <w:sz w:val="20"/>
          <w:szCs w:val="18"/>
          <w:shd w:val="clear" w:color="auto" w:fill="FFFFFF"/>
        </w:rPr>
        <w:t xml:space="preserve"> migré</w:t>
      </w:r>
      <w:r>
        <w:rPr>
          <w:rFonts w:ascii="Helvetica" w:hAnsi="Helvetica"/>
          <w:color w:val="000000"/>
          <w:sz w:val="20"/>
          <w:szCs w:val="18"/>
          <w:shd w:val="clear" w:color="auto" w:fill="FFFFFF"/>
        </w:rPr>
        <w:t>e</w:t>
      </w:r>
      <w:r w:rsidR="00F12A10">
        <w:rPr>
          <w:rFonts w:ascii="Helvetica" w:hAnsi="Helvetica"/>
          <w:color w:val="000000"/>
          <w:sz w:val="20"/>
          <w:szCs w:val="18"/>
          <w:shd w:val="clear" w:color="auto" w:fill="FFFFFF"/>
        </w:rPr>
        <w:t xml:space="preserve">s des systèmes de gestion de bibliothèque antérieurs, </w:t>
      </w:r>
      <w:r>
        <w:rPr>
          <w:rFonts w:ascii="Helvetica" w:hAnsi="Helvetica"/>
          <w:color w:val="000000"/>
          <w:sz w:val="20"/>
          <w:szCs w:val="18"/>
          <w:shd w:val="clear" w:color="auto" w:fill="FFFFFF"/>
        </w:rPr>
        <w:t>sauf pour les notices auxquelles plus de 1 000 exemplaires (</w:t>
      </w:r>
      <w:r>
        <w:rPr>
          <w:rFonts w:ascii="Helvetica" w:hAnsi="Helvetica"/>
          <w:i/>
          <w:color w:val="000000"/>
          <w:sz w:val="20"/>
          <w:szCs w:val="18"/>
          <w:shd w:val="clear" w:color="auto" w:fill="FFFFFF"/>
        </w:rPr>
        <w:t>sic</w:t>
      </w:r>
      <w:r>
        <w:rPr>
          <w:rFonts w:ascii="Helvetica" w:hAnsi="Helvetica"/>
          <w:color w:val="000000"/>
          <w:sz w:val="20"/>
          <w:szCs w:val="18"/>
          <w:shd w:val="clear" w:color="auto" w:fill="FFFFFF"/>
        </w:rPr>
        <w:t>) seraient rattachés.</w:t>
      </w:r>
    </w:p>
    <w:p w:rsidR="001201B4" w:rsidRDefault="001201B4" w:rsidP="00A16404">
      <w:pPr>
        <w:jc w:val="both"/>
        <w:rPr>
          <w:rFonts w:ascii="Helvetica" w:hAnsi="Helvetica"/>
          <w:color w:val="000000"/>
          <w:sz w:val="20"/>
          <w:szCs w:val="18"/>
          <w:shd w:val="clear" w:color="auto" w:fill="FFFFFF"/>
        </w:rPr>
      </w:pPr>
    </w:p>
    <w:p w:rsidR="00A16404" w:rsidRDefault="00A16404" w:rsidP="00A16404">
      <w:pPr>
        <w:jc w:val="both"/>
        <w:rPr>
          <w:rFonts w:ascii="Helvetica" w:hAnsi="Helvetica"/>
          <w:sz w:val="20"/>
          <w:szCs w:val="20"/>
        </w:rPr>
      </w:pPr>
    </w:p>
    <w:p w:rsidR="00A16404" w:rsidRDefault="00F12A10" w:rsidP="00A16404">
      <w:pPr>
        <w:pStyle w:val="Titre2"/>
        <w:jc w:val="both"/>
        <w:rPr>
          <w:rFonts w:asciiTheme="minorHAnsi" w:hAnsiTheme="minorHAnsi"/>
          <w:color w:val="auto"/>
          <w:sz w:val="32"/>
        </w:rPr>
      </w:pPr>
      <w:r>
        <w:rPr>
          <w:rFonts w:asciiTheme="minorHAnsi" w:hAnsiTheme="minorHAnsi"/>
          <w:color w:val="auto"/>
          <w:sz w:val="32"/>
        </w:rPr>
        <w:t>Fusion des dossiers d’usagers</w:t>
      </w:r>
    </w:p>
    <w:p w:rsidR="00F33748" w:rsidRDefault="00F33748" w:rsidP="00A16404">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La fonctionnalité permettant de fusionner des dossiers d’usagers, initialement annoncée avec la version d’Alma du mois d’août dernier, est finalement livrée avec la version de décembre 2019. </w:t>
      </w:r>
    </w:p>
    <w:p w:rsidR="00F33748" w:rsidRDefault="00F33748" w:rsidP="00F33748">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C</w:t>
      </w:r>
      <w:r>
        <w:rPr>
          <w:rFonts w:ascii="Helvetica" w:hAnsi="Helvetica"/>
          <w:color w:val="000000"/>
          <w:sz w:val="20"/>
          <w:szCs w:val="18"/>
          <w:shd w:val="clear" w:color="auto" w:fill="FFFFFF"/>
        </w:rPr>
        <w:t>omme indiqué précédemment, la fusion d’un dossier nécessite de sélectionner le</w:t>
      </w:r>
      <w:r>
        <w:rPr>
          <w:rFonts w:ascii="Helvetica" w:hAnsi="Helvetica"/>
          <w:color w:val="000000"/>
          <w:sz w:val="20"/>
          <w:szCs w:val="18"/>
          <w:shd w:val="clear" w:color="auto" w:fill="FFFFFF"/>
        </w:rPr>
        <w:t xml:space="preserve"> dossier à conserver (champ « To User » dans la capture d’écran </w:t>
      </w:r>
      <w:r>
        <w:rPr>
          <w:rFonts w:ascii="Helvetica" w:hAnsi="Helvetica"/>
          <w:i/>
          <w:color w:val="000000"/>
          <w:sz w:val="20"/>
          <w:szCs w:val="18"/>
          <w:shd w:val="clear" w:color="auto" w:fill="FFFFFF"/>
        </w:rPr>
        <w:t>infra</w:t>
      </w:r>
      <w:r>
        <w:rPr>
          <w:rFonts w:ascii="Helvetica" w:hAnsi="Helvetica"/>
          <w:color w:val="000000"/>
          <w:sz w:val="20"/>
          <w:szCs w:val="18"/>
          <w:shd w:val="clear" w:color="auto" w:fill="FFFFFF"/>
        </w:rPr>
        <w:t>) et celui appelé à disparaître (champ « </w:t>
      </w:r>
      <w:proofErr w:type="spellStart"/>
      <w:r>
        <w:rPr>
          <w:rFonts w:ascii="Helvetica" w:hAnsi="Helvetica"/>
          <w:color w:val="000000"/>
          <w:sz w:val="20"/>
          <w:szCs w:val="18"/>
          <w:shd w:val="clear" w:color="auto" w:fill="FFFFFF"/>
        </w:rPr>
        <w:t>From</w:t>
      </w:r>
      <w:proofErr w:type="spellEnd"/>
      <w:r>
        <w:rPr>
          <w:rFonts w:ascii="Helvetica" w:hAnsi="Helvetica"/>
          <w:color w:val="000000"/>
          <w:sz w:val="20"/>
          <w:szCs w:val="18"/>
          <w:shd w:val="clear" w:color="auto" w:fill="FFFFFF"/>
        </w:rPr>
        <w:t xml:space="preserve"> User », dans cette même ca</w:t>
      </w:r>
      <w:r>
        <w:rPr>
          <w:rFonts w:ascii="Helvetica" w:hAnsi="Helvetica"/>
          <w:color w:val="000000"/>
          <w:sz w:val="20"/>
          <w:szCs w:val="18"/>
          <w:shd w:val="clear" w:color="auto" w:fill="FFFFFF"/>
        </w:rPr>
        <w:t xml:space="preserve">pture d’écran). Ce dernier peut </w:t>
      </w:r>
      <w:r>
        <w:rPr>
          <w:rFonts w:ascii="Helvetica" w:hAnsi="Helvetica"/>
          <w:color w:val="000000"/>
          <w:sz w:val="20"/>
          <w:szCs w:val="18"/>
          <w:shd w:val="clear" w:color="auto" w:fill="FFFFFF"/>
        </w:rPr>
        <w:t xml:space="preserve">être </w:t>
      </w:r>
      <w:r>
        <w:rPr>
          <w:rFonts w:ascii="Helvetica" w:hAnsi="Helvetica"/>
          <w:color w:val="000000"/>
          <w:sz w:val="20"/>
          <w:szCs w:val="18"/>
          <w:shd w:val="clear" w:color="auto" w:fill="FFFFFF"/>
        </w:rPr>
        <w:t xml:space="preserve">soit </w:t>
      </w:r>
      <w:r>
        <w:rPr>
          <w:rFonts w:ascii="Helvetica" w:hAnsi="Helvetica"/>
          <w:color w:val="000000"/>
          <w:sz w:val="20"/>
          <w:szCs w:val="18"/>
          <w:shd w:val="clear" w:color="auto" w:fill="FFFFFF"/>
        </w:rPr>
        <w:t xml:space="preserve">purement et simplement détruit, soit voir tout ou partie de ses informations copiées dans le dossier-cible.  </w:t>
      </w:r>
    </w:p>
    <w:p w:rsidR="00F33748" w:rsidRDefault="00F33748" w:rsidP="00F33748">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Dans tous les cas, les informations relatives à la circulation (prêts, demandes, statut d</w:t>
      </w:r>
      <w:proofErr w:type="gramStart"/>
      <w:r>
        <w:rPr>
          <w:rFonts w:ascii="Helvetica" w:hAnsi="Helvetica"/>
          <w:color w:val="000000"/>
          <w:sz w:val="20"/>
          <w:szCs w:val="18"/>
          <w:shd w:val="clear" w:color="auto" w:fill="FFFFFF"/>
        </w:rPr>
        <w:t>’«</w:t>
      </w:r>
      <w:proofErr w:type="gramEnd"/>
      <w:r>
        <w:rPr>
          <w:rFonts w:ascii="Helvetica" w:hAnsi="Helvetica"/>
          <w:color w:val="000000"/>
          <w:sz w:val="20"/>
          <w:szCs w:val="18"/>
          <w:shd w:val="clear" w:color="auto" w:fill="FFFFFF"/>
        </w:rPr>
        <w:t xml:space="preserve"> utilisateur intéressé », etc.) sont transférées vers le dossier-cible. </w:t>
      </w:r>
    </w:p>
    <w:p w:rsidR="00E73552" w:rsidRDefault="00F33748" w:rsidP="00A16404">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lastRenderedPageBreak/>
        <w:drawing>
          <wp:inline distT="0" distB="0" distL="0" distR="0" wp14:anchorId="3E2CCCD2">
            <wp:extent cx="5761355" cy="293878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938780"/>
                    </a:xfrm>
                    <a:prstGeom prst="rect">
                      <a:avLst/>
                    </a:prstGeom>
                    <a:noFill/>
                  </pic:spPr>
                </pic:pic>
              </a:graphicData>
            </a:graphic>
          </wp:inline>
        </w:drawing>
      </w:r>
    </w:p>
    <w:p w:rsidR="00A16404" w:rsidRDefault="00A16404" w:rsidP="00A16404">
      <w:pPr>
        <w:jc w:val="both"/>
        <w:rPr>
          <w:rFonts w:ascii="Helvetica" w:hAnsi="Helvetica"/>
          <w:color w:val="000000"/>
          <w:sz w:val="20"/>
          <w:szCs w:val="18"/>
          <w:shd w:val="clear" w:color="auto" w:fill="FFFFFF"/>
        </w:rPr>
      </w:pPr>
    </w:p>
    <w:p w:rsidR="00F33748" w:rsidRDefault="00F33748" w:rsidP="00F33748">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Cette fonction est </w:t>
      </w:r>
      <w:r>
        <w:rPr>
          <w:rFonts w:ascii="Helvetica" w:hAnsi="Helvetica"/>
          <w:color w:val="000000"/>
          <w:sz w:val="20"/>
          <w:szCs w:val="18"/>
          <w:shd w:val="clear" w:color="auto" w:fill="FFFFFF"/>
        </w:rPr>
        <w:t xml:space="preserve">activée sur demande par Ex </w:t>
      </w:r>
      <w:proofErr w:type="spellStart"/>
      <w:r>
        <w:rPr>
          <w:rFonts w:ascii="Helvetica" w:hAnsi="Helvetica"/>
          <w:color w:val="000000"/>
          <w:sz w:val="20"/>
          <w:szCs w:val="18"/>
          <w:shd w:val="clear" w:color="auto" w:fill="FFFFFF"/>
        </w:rPr>
        <w:t>Libris</w:t>
      </w:r>
      <w:proofErr w:type="spellEnd"/>
      <w:r>
        <w:rPr>
          <w:rFonts w:ascii="Helvetica" w:hAnsi="Helvetica"/>
          <w:color w:val="000000"/>
          <w:sz w:val="20"/>
          <w:szCs w:val="18"/>
          <w:shd w:val="clear" w:color="auto" w:fill="FFFFFF"/>
        </w:rPr>
        <w:t xml:space="preserve">, puisqu’elle n’est utilisable qu’après adjonction du privilège </w:t>
      </w:r>
      <w:r>
        <w:rPr>
          <w:rFonts w:ascii="Helvetica" w:hAnsi="Helvetica"/>
          <w:color w:val="000000"/>
          <w:sz w:val="20"/>
          <w:szCs w:val="18"/>
          <w:shd w:val="clear" w:color="auto" w:fill="FFFFFF"/>
        </w:rPr>
        <w:t>« Fusion des usagers »</w:t>
      </w:r>
      <w:r>
        <w:rPr>
          <w:rFonts w:ascii="Helvetica" w:hAnsi="Helvetica"/>
          <w:color w:val="000000"/>
          <w:sz w:val="20"/>
          <w:szCs w:val="18"/>
          <w:shd w:val="clear" w:color="auto" w:fill="FFFFFF"/>
        </w:rPr>
        <w:t xml:space="preserve"> aux rôles </w:t>
      </w:r>
      <w:r w:rsidRPr="00F33748">
        <w:rPr>
          <w:rFonts w:ascii="Helvetica" w:hAnsi="Helvetica"/>
          <w:color w:val="000000"/>
          <w:sz w:val="20"/>
          <w:szCs w:val="18"/>
          <w:shd w:val="clear" w:color="auto" w:fill="FFFFFF"/>
        </w:rPr>
        <w:t xml:space="preserve">d’administrateur des usagers </w:t>
      </w:r>
      <w:r>
        <w:rPr>
          <w:rFonts w:ascii="Helvetica" w:hAnsi="Helvetica"/>
          <w:color w:val="000000"/>
          <w:sz w:val="20"/>
          <w:szCs w:val="18"/>
          <w:shd w:val="clear" w:color="auto" w:fill="FFFFFF"/>
        </w:rPr>
        <w:t>et/</w:t>
      </w:r>
      <w:r w:rsidRPr="00F33748">
        <w:rPr>
          <w:rFonts w:ascii="Helvetica" w:hAnsi="Helvetica"/>
          <w:color w:val="000000"/>
          <w:sz w:val="20"/>
          <w:szCs w:val="18"/>
          <w:shd w:val="clear" w:color="auto" w:fill="FFFFFF"/>
        </w:rPr>
        <w:t>ou de gestionnaire des usagers</w:t>
      </w:r>
      <w:r>
        <w:rPr>
          <w:rFonts w:ascii="Helvetica" w:hAnsi="Helvetica"/>
          <w:color w:val="000000"/>
          <w:sz w:val="20"/>
          <w:szCs w:val="18"/>
          <w:shd w:val="clear" w:color="auto" w:fill="FFFFFF"/>
        </w:rPr>
        <w:t xml:space="preserve">. </w:t>
      </w:r>
    </w:p>
    <w:p w:rsidR="00F33748" w:rsidRDefault="00F33748" w:rsidP="00F33748">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Pour les utilisateurs porteurs de l’un ou l’autre de ces rôles, la fonction, si elle est rendue accessible, est utilisable depuis le menu </w:t>
      </w:r>
      <w:r>
        <w:rPr>
          <w:rFonts w:ascii="Helvetica" w:hAnsi="Helvetica"/>
          <w:color w:val="000000"/>
          <w:sz w:val="20"/>
          <w:szCs w:val="18"/>
          <w:shd w:val="clear" w:color="auto" w:fill="FFFFFF"/>
        </w:rPr>
        <w:t xml:space="preserve">« Admin » (section « User management »). </w:t>
      </w:r>
    </w:p>
    <w:p w:rsidR="00D53188" w:rsidRDefault="00D53188" w:rsidP="00D53188">
      <w:pPr>
        <w:jc w:val="both"/>
        <w:rPr>
          <w:rFonts w:ascii="Helvetica" w:hAnsi="Helvetica"/>
          <w:color w:val="000000"/>
          <w:sz w:val="20"/>
          <w:szCs w:val="18"/>
          <w:shd w:val="clear" w:color="auto" w:fill="FFFFFF"/>
        </w:rPr>
      </w:pPr>
    </w:p>
    <w:p w:rsidR="00D53188" w:rsidRDefault="00D53188" w:rsidP="00D53188">
      <w:pPr>
        <w:jc w:val="both"/>
        <w:rPr>
          <w:rFonts w:ascii="Helvetica" w:hAnsi="Helvetica"/>
          <w:sz w:val="20"/>
          <w:szCs w:val="20"/>
        </w:rPr>
      </w:pPr>
    </w:p>
    <w:p w:rsidR="00D53188" w:rsidRDefault="00D53188" w:rsidP="00D53188">
      <w:pPr>
        <w:pStyle w:val="Titre2"/>
        <w:jc w:val="both"/>
        <w:rPr>
          <w:rFonts w:asciiTheme="minorHAnsi" w:hAnsiTheme="minorHAnsi"/>
          <w:color w:val="auto"/>
          <w:sz w:val="32"/>
        </w:rPr>
      </w:pPr>
      <w:r>
        <w:rPr>
          <w:rFonts w:asciiTheme="minorHAnsi" w:hAnsiTheme="minorHAnsi"/>
          <w:color w:val="auto"/>
          <w:sz w:val="32"/>
        </w:rPr>
        <w:t>Messages de courtoisie</w:t>
      </w:r>
    </w:p>
    <w:p w:rsidR="00D53188" w:rsidRDefault="00D53188" w:rsidP="00D53188">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La date et le dernier statut de renouvellement sont rendus disponibles dans la flux XML et peuvent donc être ajoutés aux messages de courtoisie (courrier intitulé « </w:t>
      </w:r>
      <w:proofErr w:type="spellStart"/>
      <w:r>
        <w:rPr>
          <w:rFonts w:ascii="Helvetica" w:hAnsi="Helvetica"/>
          <w:color w:val="000000"/>
          <w:sz w:val="20"/>
          <w:szCs w:val="18"/>
          <w:shd w:val="clear" w:color="auto" w:fill="FFFFFF"/>
        </w:rPr>
        <w:t>Courtesy</w:t>
      </w:r>
      <w:proofErr w:type="spellEnd"/>
      <w:r>
        <w:rPr>
          <w:rFonts w:ascii="Helvetica" w:hAnsi="Helvetica"/>
          <w:color w:val="000000"/>
          <w:sz w:val="20"/>
          <w:szCs w:val="18"/>
          <w:shd w:val="clear" w:color="auto" w:fill="FFFFFF"/>
        </w:rPr>
        <w:t xml:space="preserve"> Notice »). Ces informations peuvent donner une indication aux usagers en cas d’échec du renouvellement automatique de leurs prêts. </w:t>
      </w:r>
    </w:p>
    <w:p w:rsidR="00D53188" w:rsidRDefault="00D53188" w:rsidP="00D53188">
      <w:pPr>
        <w:jc w:val="both"/>
        <w:rPr>
          <w:rFonts w:ascii="Helvetica" w:hAnsi="Helvetica"/>
          <w:color w:val="000000"/>
          <w:sz w:val="20"/>
          <w:szCs w:val="18"/>
          <w:shd w:val="clear" w:color="auto" w:fill="FFFFFF"/>
        </w:rPr>
      </w:pPr>
    </w:p>
    <w:p w:rsidR="00D53188" w:rsidRDefault="00D53188" w:rsidP="00D53188">
      <w:pPr>
        <w:jc w:val="both"/>
        <w:rPr>
          <w:rFonts w:ascii="Helvetica" w:hAnsi="Helvetica"/>
          <w:color w:val="000000"/>
          <w:sz w:val="20"/>
          <w:szCs w:val="18"/>
          <w:shd w:val="clear" w:color="auto" w:fill="FFFFFF"/>
        </w:rPr>
      </w:pPr>
    </w:p>
    <w:p w:rsidR="00D53188" w:rsidRDefault="00D53188" w:rsidP="00D53188">
      <w:pPr>
        <w:jc w:val="both"/>
        <w:rPr>
          <w:rFonts w:ascii="Helvetica" w:hAnsi="Helvetica"/>
          <w:color w:val="000000"/>
          <w:sz w:val="20"/>
          <w:szCs w:val="18"/>
          <w:shd w:val="clear" w:color="auto" w:fill="FFFFFF"/>
        </w:rPr>
      </w:pPr>
    </w:p>
    <w:p w:rsidR="00D53188" w:rsidRDefault="00D53188" w:rsidP="00D53188">
      <w:pPr>
        <w:pStyle w:val="Titre1"/>
        <w:jc w:val="both"/>
        <w:rPr>
          <w:rFonts w:asciiTheme="minorHAnsi" w:hAnsiTheme="minorHAnsi"/>
          <w:color w:val="auto"/>
          <w:sz w:val="40"/>
          <w:szCs w:val="40"/>
        </w:rPr>
      </w:pPr>
      <w:r>
        <w:rPr>
          <w:rFonts w:asciiTheme="minorHAnsi" w:hAnsiTheme="minorHAnsi"/>
          <w:color w:val="auto"/>
          <w:sz w:val="40"/>
          <w:szCs w:val="40"/>
        </w:rPr>
        <w:t xml:space="preserve">Alma </w:t>
      </w:r>
      <w:proofErr w:type="spellStart"/>
      <w:r>
        <w:rPr>
          <w:rFonts w:asciiTheme="minorHAnsi" w:hAnsiTheme="minorHAnsi"/>
          <w:color w:val="auto"/>
          <w:sz w:val="40"/>
          <w:szCs w:val="40"/>
        </w:rPr>
        <w:t>Analytics</w:t>
      </w:r>
      <w:proofErr w:type="spellEnd"/>
    </w:p>
    <w:p w:rsidR="00D53188" w:rsidRDefault="00D53188" w:rsidP="00D53188">
      <w:pPr>
        <w:jc w:val="both"/>
      </w:pPr>
    </w:p>
    <w:p w:rsidR="00D53188" w:rsidRDefault="00D53188" w:rsidP="00D53188">
      <w:pPr>
        <w:pStyle w:val="Titre2"/>
        <w:jc w:val="both"/>
        <w:rPr>
          <w:rFonts w:asciiTheme="minorHAnsi" w:hAnsiTheme="minorHAnsi"/>
          <w:color w:val="auto"/>
          <w:sz w:val="32"/>
        </w:rPr>
      </w:pPr>
      <w:r>
        <w:rPr>
          <w:rFonts w:asciiTheme="minorHAnsi" w:hAnsiTheme="minorHAnsi"/>
          <w:color w:val="auto"/>
          <w:sz w:val="32"/>
        </w:rPr>
        <w:t>Données ajoutées</w:t>
      </w:r>
    </w:p>
    <w:p w:rsidR="00D53188" w:rsidRDefault="00D53188" w:rsidP="00D53188">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Diverses données ont été ajoutées à Alma </w:t>
      </w:r>
      <w:proofErr w:type="spellStart"/>
      <w:r>
        <w:rPr>
          <w:rFonts w:ascii="Helvetica" w:hAnsi="Helvetica"/>
          <w:color w:val="000000"/>
          <w:sz w:val="20"/>
          <w:szCs w:val="18"/>
          <w:shd w:val="clear" w:color="auto" w:fill="FFFFFF"/>
        </w:rPr>
        <w:t>Analytics</w:t>
      </w:r>
      <w:proofErr w:type="spellEnd"/>
      <w:r>
        <w:rPr>
          <w:rFonts w:ascii="Helvetica" w:hAnsi="Helvetica"/>
          <w:color w:val="000000"/>
          <w:sz w:val="20"/>
          <w:szCs w:val="18"/>
          <w:shd w:val="clear" w:color="auto" w:fill="FFFFFF"/>
        </w:rPr>
        <w:t xml:space="preserve"> avec cette version. Parmi celles-ci, on peut citer : </w:t>
      </w:r>
    </w:p>
    <w:p w:rsidR="00D53188" w:rsidRDefault="00D53188" w:rsidP="00D53188">
      <w:pPr>
        <w:pStyle w:val="Paragraphedeliste"/>
        <w:numPr>
          <w:ilvl w:val="0"/>
          <w:numId w:val="3"/>
        </w:num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La devise des factures dans le sous-domaine « </w:t>
      </w:r>
      <w:proofErr w:type="spellStart"/>
      <w:r>
        <w:rPr>
          <w:rFonts w:ascii="Helvetica" w:hAnsi="Helvetica"/>
          <w:color w:val="000000"/>
          <w:sz w:val="20"/>
          <w:szCs w:val="18"/>
          <w:shd w:val="clear" w:color="auto" w:fill="FFFFFF"/>
        </w:rPr>
        <w:t>Invoice</w:t>
      </w:r>
      <w:proofErr w:type="spellEnd"/>
      <w:r>
        <w:rPr>
          <w:rFonts w:ascii="Helvetica" w:hAnsi="Helvetica"/>
          <w:color w:val="000000"/>
          <w:sz w:val="20"/>
          <w:szCs w:val="18"/>
          <w:shd w:val="clear" w:color="auto" w:fill="FFFFFF"/>
        </w:rPr>
        <w:t xml:space="preserve"> Line »</w:t>
      </w:r>
      <w:r w:rsidR="008E2F8E">
        <w:rPr>
          <w:rFonts w:ascii="Helvetica" w:hAnsi="Helvetica"/>
          <w:color w:val="000000"/>
          <w:sz w:val="20"/>
          <w:szCs w:val="18"/>
          <w:shd w:val="clear" w:color="auto" w:fill="FFFFFF"/>
        </w:rPr>
        <w:t xml:space="preserve"> du domaine « Funds </w:t>
      </w:r>
      <w:proofErr w:type="spellStart"/>
      <w:r w:rsidR="008E2F8E">
        <w:rPr>
          <w:rFonts w:ascii="Helvetica" w:hAnsi="Helvetica"/>
          <w:color w:val="000000"/>
          <w:sz w:val="20"/>
          <w:szCs w:val="18"/>
          <w:shd w:val="clear" w:color="auto" w:fill="FFFFFF"/>
        </w:rPr>
        <w:t>Expenditure</w:t>
      </w:r>
      <w:proofErr w:type="spellEnd"/>
      <w:r w:rsidR="008E2F8E">
        <w:rPr>
          <w:rFonts w:ascii="Helvetica" w:hAnsi="Helvetica"/>
          <w:color w:val="000000"/>
          <w:sz w:val="20"/>
          <w:szCs w:val="18"/>
          <w:shd w:val="clear" w:color="auto" w:fill="FFFFFF"/>
        </w:rPr>
        <w:t> »</w:t>
      </w:r>
    </w:p>
    <w:p w:rsidR="00D53188" w:rsidRDefault="008E2F8E" w:rsidP="00D53188">
      <w:pPr>
        <w:pStyle w:val="Paragraphedeliste"/>
        <w:numPr>
          <w:ilvl w:val="0"/>
          <w:numId w:val="3"/>
        </w:num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L’opérateur de réception dans le sous-domaine « Physical Item </w:t>
      </w:r>
      <w:proofErr w:type="spellStart"/>
      <w:r>
        <w:rPr>
          <w:rFonts w:ascii="Helvetica" w:hAnsi="Helvetica"/>
          <w:color w:val="000000"/>
          <w:sz w:val="20"/>
          <w:szCs w:val="18"/>
          <w:shd w:val="clear" w:color="auto" w:fill="FFFFFF"/>
        </w:rPr>
        <w:t>Details</w:t>
      </w:r>
      <w:proofErr w:type="spellEnd"/>
      <w:r>
        <w:rPr>
          <w:rFonts w:ascii="Helvetica" w:hAnsi="Helvetica"/>
          <w:color w:val="000000"/>
          <w:sz w:val="20"/>
          <w:szCs w:val="18"/>
          <w:shd w:val="clear" w:color="auto" w:fill="FFFFFF"/>
        </w:rPr>
        <w:t> » du domaine « Physical Item »</w:t>
      </w:r>
    </w:p>
    <w:p w:rsidR="008E2F8E" w:rsidRPr="008E2F8E" w:rsidRDefault="008E2F8E" w:rsidP="008E2F8E">
      <w:pPr>
        <w:pStyle w:val="Paragraphedeliste"/>
        <w:numPr>
          <w:ilvl w:val="0"/>
          <w:numId w:val="3"/>
        </w:num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Le bureau de prêt employé pour les renouvellements dans le domaine « </w:t>
      </w:r>
      <w:proofErr w:type="spellStart"/>
      <w:r>
        <w:rPr>
          <w:rFonts w:ascii="Helvetica" w:hAnsi="Helvetica"/>
          <w:color w:val="000000"/>
          <w:sz w:val="20"/>
          <w:szCs w:val="18"/>
          <w:shd w:val="clear" w:color="auto" w:fill="FFFFFF"/>
        </w:rPr>
        <w:t>Fulfillment</w:t>
      </w:r>
      <w:proofErr w:type="spellEnd"/>
      <w:r>
        <w:rPr>
          <w:rFonts w:ascii="Helvetica" w:hAnsi="Helvetica"/>
          <w:color w:val="000000"/>
          <w:sz w:val="20"/>
          <w:szCs w:val="18"/>
          <w:shd w:val="clear" w:color="auto" w:fill="FFFFFF"/>
        </w:rPr>
        <w:t> »</w:t>
      </w:r>
    </w:p>
    <w:p w:rsidR="00F33748" w:rsidRDefault="008E2F8E" w:rsidP="00A16404">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lastRenderedPageBreak/>
        <w:t xml:space="preserve">Alma </w:t>
      </w:r>
      <w:proofErr w:type="spellStart"/>
      <w:r>
        <w:rPr>
          <w:rFonts w:ascii="Helvetica" w:hAnsi="Helvetica"/>
          <w:color w:val="000000"/>
          <w:sz w:val="20"/>
          <w:szCs w:val="18"/>
          <w:shd w:val="clear" w:color="auto" w:fill="FFFFFF"/>
        </w:rPr>
        <w:t>Analytics</w:t>
      </w:r>
      <w:proofErr w:type="spellEnd"/>
      <w:r>
        <w:rPr>
          <w:rFonts w:ascii="Helvetica" w:hAnsi="Helvetica"/>
          <w:color w:val="000000"/>
          <w:sz w:val="20"/>
          <w:szCs w:val="18"/>
          <w:shd w:val="clear" w:color="auto" w:fill="FFFFFF"/>
        </w:rPr>
        <w:t>, surtout, devrait supporter avec cette version les rapports COUNTER 5. A cet effet, de nouvelles valeurs ont été ajoutées dans le sous-domaine « </w:t>
      </w:r>
      <w:proofErr w:type="spellStart"/>
      <w:r>
        <w:rPr>
          <w:rFonts w:ascii="Helvetica" w:hAnsi="Helvetica"/>
          <w:color w:val="000000"/>
          <w:sz w:val="20"/>
          <w:szCs w:val="18"/>
          <w:shd w:val="clear" w:color="auto" w:fill="FFFFFF"/>
        </w:rPr>
        <w:t>Cost</w:t>
      </w:r>
      <w:proofErr w:type="spellEnd"/>
      <w:r>
        <w:rPr>
          <w:rFonts w:ascii="Helvetica" w:hAnsi="Helvetica"/>
          <w:color w:val="000000"/>
          <w:sz w:val="20"/>
          <w:szCs w:val="18"/>
          <w:shd w:val="clear" w:color="auto" w:fill="FFFFFF"/>
        </w:rPr>
        <w:t xml:space="preserve"> Usage » du domaine « E-Inventory » : </w:t>
      </w:r>
    </w:p>
    <w:p w:rsidR="008E2F8E" w:rsidRDefault="008E2F8E" w:rsidP="008E2F8E">
      <w:pPr>
        <w:pStyle w:val="Paragraphedeliste"/>
        <w:numPr>
          <w:ilvl w:val="0"/>
          <w:numId w:val="4"/>
        </w:num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Usage TR_J1</w:t>
      </w:r>
    </w:p>
    <w:p w:rsidR="008E2F8E" w:rsidRDefault="008E2F8E" w:rsidP="008E2F8E">
      <w:pPr>
        <w:pStyle w:val="Paragraphedeliste"/>
        <w:numPr>
          <w:ilvl w:val="0"/>
          <w:numId w:val="4"/>
        </w:numPr>
        <w:jc w:val="both"/>
        <w:rPr>
          <w:rFonts w:ascii="Helvetica" w:hAnsi="Helvetica"/>
          <w:color w:val="000000"/>
          <w:sz w:val="20"/>
          <w:szCs w:val="18"/>
          <w:shd w:val="clear" w:color="auto" w:fill="FFFFFF"/>
        </w:rPr>
      </w:pPr>
      <w:proofErr w:type="spellStart"/>
      <w:r>
        <w:rPr>
          <w:rFonts w:ascii="Helvetica" w:hAnsi="Helvetica"/>
          <w:color w:val="000000"/>
          <w:sz w:val="20"/>
          <w:szCs w:val="18"/>
          <w:shd w:val="clear" w:color="auto" w:fill="FFFFFF"/>
        </w:rPr>
        <w:t>Estimated</w:t>
      </w:r>
      <w:proofErr w:type="spellEnd"/>
      <w:r>
        <w:rPr>
          <w:rFonts w:ascii="Helvetica" w:hAnsi="Helvetica"/>
          <w:color w:val="000000"/>
          <w:sz w:val="20"/>
          <w:szCs w:val="18"/>
          <w:shd w:val="clear" w:color="auto" w:fill="FFFFFF"/>
        </w:rPr>
        <w:t xml:space="preserve"> Usage TR_J1</w:t>
      </w:r>
    </w:p>
    <w:p w:rsidR="008E2F8E" w:rsidRDefault="008E2F8E" w:rsidP="008E2F8E">
      <w:pPr>
        <w:pStyle w:val="Paragraphedeliste"/>
        <w:numPr>
          <w:ilvl w:val="0"/>
          <w:numId w:val="4"/>
        </w:num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Usage TR_B1</w:t>
      </w:r>
    </w:p>
    <w:p w:rsidR="008E2F8E" w:rsidRDefault="008E2F8E" w:rsidP="008E2F8E">
      <w:pPr>
        <w:pStyle w:val="Paragraphedeliste"/>
        <w:numPr>
          <w:ilvl w:val="0"/>
          <w:numId w:val="4"/>
        </w:numPr>
        <w:jc w:val="both"/>
        <w:rPr>
          <w:rFonts w:ascii="Helvetica" w:hAnsi="Helvetica"/>
          <w:color w:val="000000"/>
          <w:sz w:val="20"/>
          <w:szCs w:val="18"/>
          <w:shd w:val="clear" w:color="auto" w:fill="FFFFFF"/>
        </w:rPr>
      </w:pPr>
      <w:proofErr w:type="spellStart"/>
      <w:r>
        <w:rPr>
          <w:rFonts w:ascii="Helvetica" w:hAnsi="Helvetica"/>
          <w:color w:val="000000"/>
          <w:sz w:val="20"/>
          <w:szCs w:val="18"/>
          <w:shd w:val="clear" w:color="auto" w:fill="FFFFFF"/>
        </w:rPr>
        <w:t>Estilmated</w:t>
      </w:r>
      <w:proofErr w:type="spellEnd"/>
      <w:r>
        <w:rPr>
          <w:rFonts w:ascii="Helvetica" w:hAnsi="Helvetica"/>
          <w:color w:val="000000"/>
          <w:sz w:val="20"/>
          <w:szCs w:val="18"/>
          <w:shd w:val="clear" w:color="auto" w:fill="FFFFFF"/>
        </w:rPr>
        <w:t xml:space="preserve"> Usage TR_B1</w:t>
      </w:r>
    </w:p>
    <w:p w:rsidR="008E2F8E" w:rsidRDefault="008E2F8E" w:rsidP="008E2F8E">
      <w:pPr>
        <w:pStyle w:val="Paragraphedeliste"/>
        <w:numPr>
          <w:ilvl w:val="0"/>
          <w:numId w:val="4"/>
        </w:num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Usage DR</w:t>
      </w:r>
    </w:p>
    <w:p w:rsidR="008E2F8E" w:rsidRPr="008E2F8E" w:rsidRDefault="008E2F8E" w:rsidP="008E2F8E">
      <w:pPr>
        <w:pStyle w:val="Paragraphedeliste"/>
        <w:numPr>
          <w:ilvl w:val="0"/>
          <w:numId w:val="4"/>
        </w:numPr>
        <w:jc w:val="both"/>
        <w:rPr>
          <w:rFonts w:ascii="Helvetica" w:hAnsi="Helvetica"/>
          <w:color w:val="000000"/>
          <w:sz w:val="20"/>
          <w:szCs w:val="18"/>
          <w:shd w:val="clear" w:color="auto" w:fill="FFFFFF"/>
        </w:rPr>
      </w:pPr>
      <w:proofErr w:type="spellStart"/>
      <w:r>
        <w:rPr>
          <w:rFonts w:ascii="Helvetica" w:hAnsi="Helvetica"/>
          <w:color w:val="000000"/>
          <w:sz w:val="20"/>
          <w:szCs w:val="18"/>
          <w:shd w:val="clear" w:color="auto" w:fill="FFFFFF"/>
        </w:rPr>
        <w:t>Estimated</w:t>
      </w:r>
      <w:proofErr w:type="spellEnd"/>
      <w:r>
        <w:rPr>
          <w:rFonts w:ascii="Helvetica" w:hAnsi="Helvetica"/>
          <w:color w:val="000000"/>
          <w:sz w:val="20"/>
          <w:szCs w:val="18"/>
          <w:shd w:val="clear" w:color="auto" w:fill="FFFFFF"/>
        </w:rPr>
        <w:t xml:space="preserve"> Usage DR</w:t>
      </w:r>
    </w:p>
    <w:p w:rsidR="00A16404" w:rsidRDefault="00A16404" w:rsidP="00A16404">
      <w:pPr>
        <w:jc w:val="both"/>
        <w:rPr>
          <w:rFonts w:ascii="Helvetica" w:hAnsi="Helvetica"/>
          <w:color w:val="000000"/>
          <w:sz w:val="20"/>
          <w:szCs w:val="18"/>
          <w:shd w:val="clear" w:color="auto" w:fill="FFFFFF"/>
        </w:rPr>
      </w:pPr>
    </w:p>
    <w:p w:rsidR="00AB040F" w:rsidRDefault="00AB040F" w:rsidP="00F8013B">
      <w:pPr>
        <w:jc w:val="both"/>
        <w:rPr>
          <w:rFonts w:ascii="Helvetica" w:hAnsi="Helvetica"/>
          <w:color w:val="000000"/>
          <w:sz w:val="20"/>
          <w:szCs w:val="18"/>
          <w:shd w:val="clear" w:color="auto" w:fill="FFFFFF"/>
        </w:rPr>
      </w:pPr>
    </w:p>
    <w:p w:rsidR="00F12A10" w:rsidRDefault="00F12A10">
      <w:pPr>
        <w:rPr>
          <w:rFonts w:ascii="Helvetica" w:hAnsi="Helvetica"/>
          <w:color w:val="000000"/>
          <w:sz w:val="20"/>
          <w:szCs w:val="18"/>
          <w:shd w:val="clear" w:color="auto" w:fill="FFFFFF"/>
        </w:rPr>
      </w:pPr>
      <w:r>
        <w:rPr>
          <w:rFonts w:ascii="Helvetica" w:hAnsi="Helvetica"/>
          <w:color w:val="000000"/>
          <w:sz w:val="20"/>
          <w:szCs w:val="18"/>
          <w:shd w:val="clear" w:color="auto" w:fill="FFFFFF"/>
        </w:rPr>
        <w:br w:type="page"/>
      </w:r>
    </w:p>
    <w:p w:rsidR="00AB040F" w:rsidRDefault="00F12A10" w:rsidP="00AB040F">
      <w:pPr>
        <w:pStyle w:val="Titre1"/>
        <w:jc w:val="both"/>
        <w:rPr>
          <w:rFonts w:asciiTheme="minorHAnsi" w:hAnsiTheme="minorHAnsi"/>
          <w:color w:val="auto"/>
          <w:sz w:val="40"/>
          <w:szCs w:val="40"/>
        </w:rPr>
      </w:pPr>
      <w:r>
        <w:rPr>
          <w:rFonts w:asciiTheme="minorHAnsi" w:hAnsiTheme="minorHAnsi"/>
          <w:color w:val="auto"/>
          <w:sz w:val="40"/>
          <w:szCs w:val="40"/>
        </w:rPr>
        <w:lastRenderedPageBreak/>
        <w:t>Co</w:t>
      </w:r>
      <w:r w:rsidR="00AB040F">
        <w:rPr>
          <w:rFonts w:asciiTheme="minorHAnsi" w:hAnsiTheme="minorHAnsi"/>
          <w:color w:val="auto"/>
          <w:sz w:val="40"/>
          <w:szCs w:val="40"/>
        </w:rPr>
        <w:t>mplément à la note de version de novembre 2019</w:t>
      </w:r>
    </w:p>
    <w:p w:rsidR="00AB040F" w:rsidRDefault="00AB040F" w:rsidP="00AB040F">
      <w:pPr>
        <w:jc w:val="both"/>
      </w:pPr>
    </w:p>
    <w:p w:rsidR="00AB040F" w:rsidRDefault="00AB040F" w:rsidP="00AB040F">
      <w:pPr>
        <w:pStyle w:val="Titre2"/>
        <w:jc w:val="both"/>
        <w:rPr>
          <w:rFonts w:asciiTheme="minorHAnsi" w:hAnsiTheme="minorHAnsi"/>
          <w:color w:val="auto"/>
          <w:sz w:val="32"/>
        </w:rPr>
      </w:pPr>
      <w:r>
        <w:rPr>
          <w:rFonts w:asciiTheme="minorHAnsi" w:hAnsiTheme="minorHAnsi"/>
          <w:color w:val="auto"/>
          <w:sz w:val="32"/>
        </w:rPr>
        <w:t>Service de recommandation : titres les plus demandés</w:t>
      </w:r>
    </w:p>
    <w:p w:rsidR="00AB040F" w:rsidRDefault="00AB040F" w:rsidP="00F8013B">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Un rapport Alma </w:t>
      </w:r>
      <w:proofErr w:type="spellStart"/>
      <w:r>
        <w:rPr>
          <w:rFonts w:ascii="Helvetica" w:hAnsi="Helvetica"/>
          <w:color w:val="000000"/>
          <w:sz w:val="20"/>
          <w:szCs w:val="18"/>
          <w:shd w:val="clear" w:color="auto" w:fill="FFFFFF"/>
        </w:rPr>
        <w:t>Analytics</w:t>
      </w:r>
      <w:proofErr w:type="spellEnd"/>
      <w:r>
        <w:rPr>
          <w:rFonts w:ascii="Helvetica" w:hAnsi="Helvetica"/>
          <w:color w:val="000000"/>
          <w:sz w:val="20"/>
          <w:szCs w:val="18"/>
          <w:shd w:val="clear" w:color="auto" w:fill="FFFFFF"/>
        </w:rPr>
        <w:t xml:space="preserve"> permet au service de recommandation DARA d’afficher, parmi les titres ayant fait l’objet de plus de cinq demandes de réservation au cours des 365 derniers jours, les dix titres les plus demandés. </w:t>
      </w:r>
    </w:p>
    <w:p w:rsidR="00AB040F" w:rsidRDefault="00AB040F" w:rsidP="00F8013B">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Cette information est assortie de l’affichage du nombre d’exemplaires dans la base, du temps moyen de mise à disposition de la demande (temps moyen exprimé en jours entre la date de création de la demande et la date de mise de côté du document) et du nombre de commandes passées sur ce titre au cours des 365 derniers jours. </w:t>
      </w:r>
    </w:p>
    <w:p w:rsidR="00AB040F" w:rsidRDefault="00AB040F" w:rsidP="00F8013B">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210629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1-26_1749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106295"/>
                    </a:xfrm>
                    <a:prstGeom prst="rect">
                      <a:avLst/>
                    </a:prstGeom>
                  </pic:spPr>
                </pic:pic>
              </a:graphicData>
            </a:graphic>
          </wp:inline>
        </w:drawing>
      </w:r>
    </w:p>
    <w:p w:rsidR="00AB040F" w:rsidRDefault="00AB040F" w:rsidP="00F8013B">
      <w:pPr>
        <w:jc w:val="both"/>
        <w:rPr>
          <w:rFonts w:ascii="Helvetica" w:hAnsi="Helvetica"/>
          <w:color w:val="000000"/>
          <w:sz w:val="20"/>
          <w:szCs w:val="18"/>
          <w:shd w:val="clear" w:color="auto" w:fill="FFFFFF"/>
        </w:rPr>
      </w:pPr>
    </w:p>
    <w:p w:rsidR="00AB040F" w:rsidRDefault="00AB040F" w:rsidP="00F8013B">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Le bouton « Montrez-moi pourquoi » permet d’accéder au rapport Alma </w:t>
      </w:r>
      <w:proofErr w:type="spellStart"/>
      <w:r>
        <w:rPr>
          <w:rFonts w:ascii="Helvetica" w:hAnsi="Helvetica"/>
          <w:color w:val="000000"/>
          <w:sz w:val="20"/>
          <w:szCs w:val="18"/>
          <w:shd w:val="clear" w:color="auto" w:fill="FFFFFF"/>
        </w:rPr>
        <w:t>Analytics</w:t>
      </w:r>
      <w:proofErr w:type="spellEnd"/>
      <w:r>
        <w:rPr>
          <w:rFonts w:ascii="Helvetica" w:hAnsi="Helvetica"/>
          <w:color w:val="000000"/>
          <w:sz w:val="20"/>
          <w:szCs w:val="18"/>
          <w:shd w:val="clear" w:color="auto" w:fill="FFFFFF"/>
        </w:rPr>
        <w:t xml:space="preserve"> ; le bouton « Commençons ! » d’accéder directement à la notice, afin de procéder à la commande d’exemplaires supplémentaires. </w:t>
      </w:r>
    </w:p>
    <w:p w:rsidR="00AB040F" w:rsidRDefault="00AB040F" w:rsidP="00F8013B">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Le rapport Alma </w:t>
      </w:r>
      <w:proofErr w:type="spellStart"/>
      <w:r>
        <w:rPr>
          <w:rFonts w:ascii="Helvetica" w:hAnsi="Helvetica"/>
          <w:color w:val="000000"/>
          <w:sz w:val="20"/>
          <w:szCs w:val="18"/>
          <w:shd w:val="clear" w:color="auto" w:fill="FFFFFF"/>
        </w:rPr>
        <w:t>Analytics</w:t>
      </w:r>
      <w:proofErr w:type="spellEnd"/>
      <w:r>
        <w:rPr>
          <w:rFonts w:ascii="Helvetica" w:hAnsi="Helvetica"/>
          <w:color w:val="000000"/>
          <w:sz w:val="20"/>
          <w:szCs w:val="18"/>
          <w:shd w:val="clear" w:color="auto" w:fill="FFFFFF"/>
        </w:rPr>
        <w:t xml:space="preserve"> peut être modifié</w:t>
      </w:r>
      <w:r w:rsidR="00BC0A6A">
        <w:rPr>
          <w:rFonts w:ascii="Helvetica" w:hAnsi="Helvetica"/>
          <w:color w:val="000000"/>
          <w:sz w:val="20"/>
          <w:szCs w:val="18"/>
          <w:shd w:val="clear" w:color="auto" w:fill="FFFFFF"/>
        </w:rPr>
        <w:t xml:space="preserve"> et même </w:t>
      </w:r>
      <w:r>
        <w:rPr>
          <w:rFonts w:ascii="Helvetica" w:hAnsi="Helvetica"/>
          <w:color w:val="000000"/>
          <w:sz w:val="20"/>
          <w:szCs w:val="18"/>
          <w:shd w:val="clear" w:color="auto" w:fill="FFFFFF"/>
        </w:rPr>
        <w:t>filtré</w:t>
      </w:r>
      <w:r w:rsidR="00BC0A6A">
        <w:rPr>
          <w:rFonts w:ascii="Helvetica" w:hAnsi="Helvetica"/>
          <w:color w:val="000000"/>
          <w:sz w:val="20"/>
          <w:szCs w:val="18"/>
          <w:shd w:val="clear" w:color="auto" w:fill="FFFFFF"/>
        </w:rPr>
        <w:t>,</w:t>
      </w:r>
      <w:r>
        <w:rPr>
          <w:rFonts w:ascii="Helvetica" w:hAnsi="Helvetica"/>
          <w:color w:val="000000"/>
          <w:sz w:val="20"/>
          <w:szCs w:val="18"/>
          <w:shd w:val="clear" w:color="auto" w:fill="FFFFFF"/>
        </w:rPr>
        <w:t xml:space="preserve"> pour</w:t>
      </w:r>
      <w:r w:rsidR="00BC0A6A">
        <w:rPr>
          <w:rFonts w:ascii="Helvetica" w:hAnsi="Helvetica"/>
          <w:color w:val="000000"/>
          <w:sz w:val="20"/>
          <w:szCs w:val="18"/>
          <w:shd w:val="clear" w:color="auto" w:fill="FFFFFF"/>
        </w:rPr>
        <w:t xml:space="preserve"> que son contenu soit restreint à </w:t>
      </w:r>
      <w:r>
        <w:rPr>
          <w:rFonts w:ascii="Helvetica" w:hAnsi="Helvetica"/>
          <w:color w:val="000000"/>
          <w:sz w:val="20"/>
          <w:szCs w:val="18"/>
          <w:shd w:val="clear" w:color="auto" w:fill="FFFFFF"/>
        </w:rPr>
        <w:t>une</w:t>
      </w:r>
      <w:r w:rsidR="00BC0A6A">
        <w:rPr>
          <w:rFonts w:ascii="Helvetica" w:hAnsi="Helvetica"/>
          <w:color w:val="000000"/>
          <w:sz w:val="20"/>
          <w:szCs w:val="18"/>
          <w:shd w:val="clear" w:color="auto" w:fill="FFFFFF"/>
        </w:rPr>
        <w:t xml:space="preserve"> ou à plusieurs bibliothèques d’un même établissement. Dans ce dernier cas, toutefois, il ne sera pas possible d’afficher en toutes lettres dans </w:t>
      </w:r>
      <w:r>
        <w:rPr>
          <w:rFonts w:ascii="Helvetica" w:hAnsi="Helvetica"/>
          <w:color w:val="000000"/>
          <w:sz w:val="20"/>
          <w:szCs w:val="18"/>
          <w:shd w:val="clear" w:color="auto" w:fill="FFFFFF"/>
        </w:rPr>
        <w:t xml:space="preserve">le système de recommandation la </w:t>
      </w:r>
      <w:r w:rsidR="00BC0A6A">
        <w:rPr>
          <w:rFonts w:ascii="Helvetica" w:hAnsi="Helvetica"/>
          <w:color w:val="000000"/>
          <w:sz w:val="20"/>
          <w:szCs w:val="18"/>
          <w:shd w:val="clear" w:color="auto" w:fill="FFFFFF"/>
        </w:rPr>
        <w:t xml:space="preserve">ou les </w:t>
      </w:r>
      <w:r>
        <w:rPr>
          <w:rFonts w:ascii="Helvetica" w:hAnsi="Helvetica"/>
          <w:color w:val="000000"/>
          <w:sz w:val="20"/>
          <w:szCs w:val="18"/>
          <w:shd w:val="clear" w:color="auto" w:fill="FFFFFF"/>
        </w:rPr>
        <w:t>bibliothèque</w:t>
      </w:r>
      <w:r w:rsidR="00BC0A6A">
        <w:rPr>
          <w:rFonts w:ascii="Helvetica" w:hAnsi="Helvetica"/>
          <w:color w:val="000000"/>
          <w:sz w:val="20"/>
          <w:szCs w:val="18"/>
          <w:shd w:val="clear" w:color="auto" w:fill="FFFFFF"/>
        </w:rPr>
        <w:t>s pour les</w:t>
      </w:r>
      <w:r>
        <w:rPr>
          <w:rFonts w:ascii="Helvetica" w:hAnsi="Helvetica"/>
          <w:color w:val="000000"/>
          <w:sz w:val="20"/>
          <w:szCs w:val="18"/>
          <w:shd w:val="clear" w:color="auto" w:fill="FFFFFF"/>
        </w:rPr>
        <w:t>quelle</w:t>
      </w:r>
      <w:r w:rsidR="00BC0A6A">
        <w:rPr>
          <w:rFonts w:ascii="Helvetica" w:hAnsi="Helvetica"/>
          <w:color w:val="000000"/>
          <w:sz w:val="20"/>
          <w:szCs w:val="18"/>
          <w:shd w:val="clear" w:color="auto" w:fill="FFFFFF"/>
        </w:rPr>
        <w:t>s</w:t>
      </w:r>
      <w:r>
        <w:rPr>
          <w:rFonts w:ascii="Helvetica" w:hAnsi="Helvetica"/>
          <w:color w:val="000000"/>
          <w:sz w:val="20"/>
          <w:szCs w:val="18"/>
          <w:shd w:val="clear" w:color="auto" w:fill="FFFFFF"/>
        </w:rPr>
        <w:t xml:space="preserve"> la recommandation </w:t>
      </w:r>
      <w:r w:rsidR="00BC0A6A">
        <w:rPr>
          <w:rFonts w:ascii="Helvetica" w:hAnsi="Helvetica"/>
          <w:color w:val="000000"/>
          <w:sz w:val="20"/>
          <w:szCs w:val="18"/>
          <w:shd w:val="clear" w:color="auto" w:fill="FFFFFF"/>
        </w:rPr>
        <w:t xml:space="preserve">est faite, cette recommandation n’étant conçue qu’à l’échelle de l’institution. Pour offrir un service équivalent avec ce niveau de précision, la création de rapports Alma </w:t>
      </w:r>
      <w:proofErr w:type="spellStart"/>
      <w:r w:rsidR="00BC0A6A">
        <w:rPr>
          <w:rFonts w:ascii="Helvetica" w:hAnsi="Helvetica"/>
          <w:color w:val="000000"/>
          <w:sz w:val="20"/>
          <w:szCs w:val="18"/>
          <w:shd w:val="clear" w:color="auto" w:fill="FFFFFF"/>
        </w:rPr>
        <w:t>Analytics</w:t>
      </w:r>
      <w:proofErr w:type="spellEnd"/>
      <w:r w:rsidR="00BC0A6A">
        <w:rPr>
          <w:rFonts w:ascii="Helvetica" w:hAnsi="Helvetica"/>
          <w:color w:val="000000"/>
          <w:sz w:val="20"/>
          <w:szCs w:val="18"/>
          <w:shd w:val="clear" w:color="auto" w:fill="FFFFFF"/>
        </w:rPr>
        <w:t xml:space="preserve"> séparés, consultables depuis le menu Analytique, est nécessaire. </w:t>
      </w:r>
    </w:p>
    <w:p w:rsidR="00A2599D" w:rsidRDefault="00A2599D" w:rsidP="00A2599D">
      <w:pPr>
        <w:jc w:val="both"/>
        <w:rPr>
          <w:rFonts w:ascii="Helvetica" w:hAnsi="Helvetica"/>
          <w:color w:val="000000"/>
          <w:sz w:val="20"/>
          <w:szCs w:val="18"/>
          <w:shd w:val="clear" w:color="auto" w:fill="FFFFFF"/>
        </w:rPr>
      </w:pPr>
    </w:p>
    <w:p w:rsidR="00863139" w:rsidRDefault="00863139" w:rsidP="00A2599D">
      <w:pPr>
        <w:jc w:val="both"/>
        <w:rPr>
          <w:rFonts w:ascii="Helvetica" w:hAnsi="Helvetica"/>
          <w:color w:val="000000"/>
          <w:sz w:val="20"/>
          <w:szCs w:val="18"/>
          <w:shd w:val="clear" w:color="auto" w:fill="FFFFFF"/>
        </w:rPr>
      </w:pPr>
    </w:p>
    <w:p w:rsidR="00863139" w:rsidRDefault="00863139" w:rsidP="00863139">
      <w:pPr>
        <w:pStyle w:val="Titre2"/>
        <w:jc w:val="both"/>
        <w:rPr>
          <w:rFonts w:asciiTheme="minorHAnsi" w:hAnsiTheme="minorHAnsi"/>
          <w:color w:val="auto"/>
          <w:sz w:val="32"/>
        </w:rPr>
      </w:pPr>
      <w:r>
        <w:rPr>
          <w:rFonts w:asciiTheme="minorHAnsi" w:hAnsiTheme="minorHAnsi"/>
          <w:color w:val="auto"/>
          <w:sz w:val="32"/>
        </w:rPr>
        <w:t>Service de recommandation : titres les plus demandés</w:t>
      </w:r>
    </w:p>
    <w:p w:rsidR="00863139" w:rsidRDefault="008E2F8E" w:rsidP="00863139">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Sur la base de correspondances avec des numéros d’identifiant standardisés (ISBN ou ISSN), le service de recommandation liste les collections électroniques dans lesquelles se trouvent des portfolios locaux qui peuvent être liés à des portfolios de la </w:t>
      </w:r>
      <w:proofErr w:type="spellStart"/>
      <w:r>
        <w:rPr>
          <w:rFonts w:ascii="Helvetica" w:hAnsi="Helvetica"/>
          <w:color w:val="000000"/>
          <w:sz w:val="20"/>
          <w:szCs w:val="18"/>
          <w:shd w:val="clear" w:color="auto" w:fill="FFFFFF"/>
        </w:rPr>
        <w:t>Community</w:t>
      </w:r>
      <w:proofErr w:type="spellEnd"/>
      <w:r>
        <w:rPr>
          <w:rFonts w:ascii="Helvetica" w:hAnsi="Helvetica"/>
          <w:color w:val="000000"/>
          <w:sz w:val="20"/>
          <w:szCs w:val="18"/>
          <w:shd w:val="clear" w:color="auto" w:fill="FFFFFF"/>
        </w:rPr>
        <w:t xml:space="preserve"> Zone (CZ). </w:t>
      </w:r>
    </w:p>
    <w:p w:rsidR="008E2F8E" w:rsidRDefault="008E2F8E" w:rsidP="00863139">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lastRenderedPageBreak/>
        <w:drawing>
          <wp:inline distT="0" distB="0" distL="0" distR="0">
            <wp:extent cx="5760720" cy="15443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11-26_1913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544320"/>
                    </a:xfrm>
                    <a:prstGeom prst="rect">
                      <a:avLst/>
                    </a:prstGeom>
                  </pic:spPr>
                </pic:pic>
              </a:graphicData>
            </a:graphic>
          </wp:inline>
        </w:drawing>
      </w:r>
    </w:p>
    <w:p w:rsidR="00A2599D" w:rsidRDefault="00A2599D" w:rsidP="00A2599D">
      <w:pPr>
        <w:jc w:val="both"/>
        <w:rPr>
          <w:rFonts w:ascii="Helvetica" w:hAnsi="Helvetica"/>
          <w:color w:val="000000"/>
          <w:sz w:val="20"/>
          <w:szCs w:val="18"/>
          <w:shd w:val="clear" w:color="auto" w:fill="FFFFFF"/>
        </w:rPr>
      </w:pPr>
    </w:p>
    <w:p w:rsidR="00A2599D" w:rsidRDefault="008E2F8E" w:rsidP="00A2599D">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Un clic sur « Montrez-moi pourquoi » permet d’accéder à la liste des portfolios identifiés comme « liables » aux portfolios de la CZ ; un clic sur « Commençons ! » ouvre l’assistant de liaison. </w:t>
      </w:r>
    </w:p>
    <w:p w:rsidR="008E2F8E" w:rsidRDefault="008E2F8E" w:rsidP="00A2599D">
      <w:pPr>
        <w:jc w:val="both"/>
        <w:rPr>
          <w:rFonts w:ascii="Helvetica" w:hAnsi="Helvetica"/>
          <w:color w:val="000000"/>
          <w:sz w:val="20"/>
          <w:szCs w:val="18"/>
          <w:shd w:val="clear" w:color="auto" w:fill="FFFFFF"/>
        </w:rPr>
      </w:pPr>
      <w:bookmarkStart w:id="2" w:name="_GoBack"/>
      <w:r>
        <w:rPr>
          <w:rFonts w:ascii="Helvetica" w:hAnsi="Helvetica"/>
          <w:noProof/>
          <w:color w:val="000000"/>
          <w:sz w:val="20"/>
          <w:szCs w:val="18"/>
          <w:shd w:val="clear" w:color="auto" w:fill="FFFFFF"/>
          <w:lang w:eastAsia="fr-FR"/>
        </w:rPr>
        <w:drawing>
          <wp:inline distT="0" distB="0" distL="0" distR="0">
            <wp:extent cx="5760720" cy="2814320"/>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11-26_19142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814320"/>
                    </a:xfrm>
                    <a:prstGeom prst="rect">
                      <a:avLst/>
                    </a:prstGeom>
                  </pic:spPr>
                </pic:pic>
              </a:graphicData>
            </a:graphic>
          </wp:inline>
        </w:drawing>
      </w:r>
      <w:bookmarkEnd w:id="2"/>
    </w:p>
    <w:p w:rsidR="00F12A10" w:rsidRDefault="00F12A10">
      <w:pPr>
        <w:rPr>
          <w:rFonts w:eastAsiaTheme="majorEastAsia" w:cstheme="majorBidi"/>
          <w:sz w:val="40"/>
          <w:szCs w:val="40"/>
        </w:rPr>
      </w:pPr>
      <w:r>
        <w:rPr>
          <w:sz w:val="40"/>
          <w:szCs w:val="40"/>
        </w:rPr>
        <w:br w:type="page"/>
      </w:r>
    </w:p>
    <w:p w:rsidR="00A2599D" w:rsidRDefault="00A2599D" w:rsidP="00A2599D">
      <w:pPr>
        <w:pStyle w:val="Titre1"/>
        <w:jc w:val="both"/>
        <w:rPr>
          <w:rFonts w:asciiTheme="minorHAnsi" w:hAnsiTheme="minorHAnsi"/>
          <w:color w:val="auto"/>
          <w:sz w:val="40"/>
          <w:szCs w:val="40"/>
        </w:rPr>
      </w:pPr>
      <w:r>
        <w:rPr>
          <w:rFonts w:asciiTheme="minorHAnsi" w:hAnsiTheme="minorHAnsi"/>
          <w:color w:val="auto"/>
          <w:sz w:val="40"/>
          <w:szCs w:val="40"/>
        </w:rPr>
        <w:lastRenderedPageBreak/>
        <w:t>Prochaine version</w:t>
      </w:r>
    </w:p>
    <w:p w:rsidR="00A2599D" w:rsidRDefault="00A2599D" w:rsidP="00A2599D">
      <w:pPr>
        <w:jc w:val="both"/>
      </w:pPr>
    </w:p>
    <w:p w:rsidR="00A2599D" w:rsidRDefault="00A2599D" w:rsidP="00A2599D">
      <w:pPr>
        <w:pStyle w:val="Titre2"/>
        <w:jc w:val="both"/>
        <w:rPr>
          <w:rFonts w:asciiTheme="minorHAnsi" w:hAnsiTheme="minorHAnsi"/>
          <w:color w:val="auto"/>
          <w:sz w:val="32"/>
        </w:rPr>
      </w:pPr>
      <w:r>
        <w:rPr>
          <w:rFonts w:asciiTheme="minorHAnsi" w:hAnsiTheme="minorHAnsi"/>
          <w:color w:val="auto"/>
          <w:sz w:val="32"/>
        </w:rPr>
        <w:t>Bac-à-sable</w:t>
      </w:r>
    </w:p>
    <w:p w:rsidR="00A2599D" w:rsidRDefault="00A2599D" w:rsidP="00A2599D">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Les anciens bacs-à-sable Premium en https://sandbox0X</w:t>
      </w:r>
      <w:r w:rsidRPr="00A2599D">
        <w:rPr>
          <w:rFonts w:ascii="Helvetica" w:hAnsi="Helvetica"/>
          <w:color w:val="000000"/>
          <w:sz w:val="20"/>
          <w:szCs w:val="18"/>
          <w:shd w:val="clear" w:color="auto" w:fill="FFFFFF"/>
        </w:rPr>
        <w:t>-eu.alma.exlibrisgroup.com</w:t>
      </w:r>
      <w:r>
        <w:rPr>
          <w:rFonts w:ascii="Helvetica" w:hAnsi="Helvetica"/>
          <w:color w:val="000000"/>
          <w:sz w:val="20"/>
          <w:szCs w:val="18"/>
          <w:shd w:val="clear" w:color="auto" w:fill="FFFFFF"/>
        </w:rPr>
        <w:t xml:space="preserve"> seront rendus inaccessibles avec la version d’Alma de janvier 2020. </w:t>
      </w:r>
    </w:p>
    <w:p w:rsidR="00A2599D" w:rsidRDefault="00A2599D" w:rsidP="00A2599D">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Les nouveaux bacs-à-sable Premium seront, eux, rechargés en février 2020 avec les données et paramètres des bases de production Alma. </w:t>
      </w:r>
    </w:p>
    <w:p w:rsidR="00E177DE" w:rsidRDefault="00E177DE" w:rsidP="00E177DE">
      <w:pPr>
        <w:jc w:val="both"/>
        <w:rPr>
          <w:rFonts w:ascii="Helvetica" w:hAnsi="Helvetica"/>
          <w:color w:val="000000"/>
          <w:sz w:val="20"/>
          <w:szCs w:val="18"/>
          <w:shd w:val="clear" w:color="auto" w:fill="FFFFFF"/>
        </w:rPr>
      </w:pPr>
    </w:p>
    <w:p w:rsidR="00E177DE" w:rsidRDefault="00E177DE" w:rsidP="00E177DE">
      <w:pPr>
        <w:jc w:val="both"/>
        <w:rPr>
          <w:rFonts w:ascii="Helvetica" w:hAnsi="Helvetica"/>
          <w:color w:val="000000"/>
          <w:sz w:val="20"/>
          <w:szCs w:val="18"/>
          <w:shd w:val="clear" w:color="auto" w:fill="FFFFFF"/>
        </w:rPr>
      </w:pPr>
    </w:p>
    <w:p w:rsidR="00E177DE" w:rsidRPr="00E177DE" w:rsidRDefault="00E177DE" w:rsidP="00E177DE">
      <w:pPr>
        <w:pStyle w:val="Titre2"/>
        <w:jc w:val="both"/>
        <w:rPr>
          <w:rFonts w:asciiTheme="minorHAnsi" w:hAnsiTheme="minorHAnsi"/>
          <w:color w:val="auto"/>
          <w:sz w:val="32"/>
        </w:rPr>
      </w:pPr>
      <w:r w:rsidRPr="00E177DE">
        <w:rPr>
          <w:rFonts w:asciiTheme="minorHAnsi" w:hAnsiTheme="minorHAnsi"/>
          <w:color w:val="auto"/>
          <w:sz w:val="32"/>
        </w:rPr>
        <w:t>Authentification des usagers internes</w:t>
      </w:r>
    </w:p>
    <w:p w:rsidR="00E177DE" w:rsidRDefault="00E177DE" w:rsidP="00E177DE">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Le </w:t>
      </w:r>
      <w:r>
        <w:rPr>
          <w:rFonts w:ascii="Helvetica" w:hAnsi="Helvetica"/>
          <w:color w:val="000000"/>
          <w:sz w:val="20"/>
          <w:szCs w:val="18"/>
          <w:shd w:val="clear" w:color="auto" w:fill="FFFFFF"/>
        </w:rPr>
        <w:t xml:space="preserve">processus de migration des mots de passe des usagers internes de la base de données Alma vers un annuaire séparé touche à sa fin. </w:t>
      </w:r>
    </w:p>
    <w:p w:rsidR="00E177DE" w:rsidRDefault="00E177DE" w:rsidP="00E177DE">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Tous les usagers internes créés avant janvier 2019, qui ne se seraient pas connectés à Primo de toute l’année, devront réinitialiser leurs mots de passe, à l’aide du lien de réinitialisation fourni sous le formulaire d’authentification. Les bibliothécaires pourront, au besoin, les leurs réinitialiser depuis Alma. </w:t>
      </w:r>
    </w:p>
    <w:p w:rsidR="00E177DE" w:rsidRDefault="00E177DE" w:rsidP="00E177DE">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Pour le réseau des bibliothèques de l’Université de Toulouse, le nombre d’usagers potentiellement concernés s’élèvent à 500 (usagers internes hors dossiers PEB, créés avant janvier 2019, dont les dates d’expiration sont postérieures au 1</w:t>
      </w:r>
      <w:r w:rsidRPr="00E177DE">
        <w:rPr>
          <w:rFonts w:ascii="Helvetica" w:hAnsi="Helvetica"/>
          <w:color w:val="000000"/>
          <w:sz w:val="20"/>
          <w:szCs w:val="18"/>
          <w:shd w:val="clear" w:color="auto" w:fill="FFFFFF"/>
          <w:vertAlign w:val="superscript"/>
        </w:rPr>
        <w:t>er</w:t>
      </w:r>
      <w:r>
        <w:rPr>
          <w:rFonts w:ascii="Helvetica" w:hAnsi="Helvetica"/>
          <w:color w:val="000000"/>
          <w:sz w:val="20"/>
          <w:szCs w:val="18"/>
          <w:shd w:val="clear" w:color="auto" w:fill="FFFFFF"/>
        </w:rPr>
        <w:t xml:space="preserve"> janvier 2020). Sur ce nombre, une part non négligeable a dû déjà se connecter à Primo au cours de l’année 2019, tandis qu’une autre portion non négligeable de ces usagers ne doit, elle, </w:t>
      </w:r>
      <w:proofErr w:type="gramStart"/>
      <w:r>
        <w:rPr>
          <w:rFonts w:ascii="Helvetica" w:hAnsi="Helvetica"/>
          <w:color w:val="000000"/>
          <w:sz w:val="20"/>
          <w:szCs w:val="18"/>
          <w:shd w:val="clear" w:color="auto" w:fill="FFFFFF"/>
        </w:rPr>
        <w:t>jamais utiliser</w:t>
      </w:r>
      <w:proofErr w:type="gramEnd"/>
      <w:r>
        <w:rPr>
          <w:rFonts w:ascii="Helvetica" w:hAnsi="Helvetica"/>
          <w:color w:val="000000"/>
          <w:sz w:val="20"/>
          <w:szCs w:val="18"/>
          <w:shd w:val="clear" w:color="auto" w:fill="FFFFFF"/>
        </w:rPr>
        <w:t xml:space="preserve"> son compte lecteur. Le nombre réel d’usagers concernés devrait donc être très bas. </w:t>
      </w:r>
    </w:p>
    <w:p w:rsidR="00E177DE" w:rsidRDefault="00E177DE" w:rsidP="00A2599D">
      <w:pPr>
        <w:jc w:val="both"/>
        <w:rPr>
          <w:rFonts w:ascii="Helvetica" w:hAnsi="Helvetica"/>
          <w:color w:val="000000"/>
          <w:sz w:val="20"/>
          <w:szCs w:val="18"/>
          <w:shd w:val="clear" w:color="auto" w:fill="FFFFFF"/>
        </w:rPr>
      </w:pPr>
    </w:p>
    <w:p w:rsidR="00A2599D" w:rsidRDefault="00A2599D" w:rsidP="00A2599D">
      <w:pPr>
        <w:jc w:val="both"/>
        <w:rPr>
          <w:rFonts w:ascii="Helvetica" w:hAnsi="Helvetica"/>
          <w:color w:val="000000"/>
          <w:sz w:val="20"/>
          <w:szCs w:val="18"/>
          <w:shd w:val="clear" w:color="auto" w:fill="FFFFFF"/>
        </w:rPr>
      </w:pPr>
    </w:p>
    <w:p w:rsidR="00A2599D" w:rsidRPr="00A2599D" w:rsidRDefault="00A2599D" w:rsidP="00A2599D">
      <w:pPr>
        <w:pStyle w:val="Titre2"/>
        <w:jc w:val="both"/>
        <w:rPr>
          <w:rFonts w:asciiTheme="minorHAnsi" w:hAnsiTheme="minorHAnsi"/>
          <w:color w:val="auto"/>
          <w:sz w:val="32"/>
          <w:lang w:val="en-US"/>
        </w:rPr>
      </w:pPr>
      <w:r w:rsidRPr="00E177DE">
        <w:rPr>
          <w:rFonts w:asciiTheme="minorHAnsi" w:hAnsiTheme="minorHAnsi"/>
          <w:color w:val="auto"/>
          <w:sz w:val="32"/>
          <w:lang w:val="en-US"/>
        </w:rPr>
        <w:t>Domaine Alm</w:t>
      </w:r>
      <w:r w:rsidRPr="00A2599D">
        <w:rPr>
          <w:rFonts w:asciiTheme="minorHAnsi" w:hAnsiTheme="minorHAnsi"/>
          <w:color w:val="auto"/>
          <w:sz w:val="32"/>
          <w:lang w:val="en-US"/>
        </w:rPr>
        <w:t>a Analytics « Cost usage »</w:t>
      </w:r>
    </w:p>
    <w:p w:rsidR="00A2599D" w:rsidRDefault="00A2599D" w:rsidP="00A2599D">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Le domaine Alma </w:t>
      </w:r>
      <w:proofErr w:type="spellStart"/>
      <w:r>
        <w:rPr>
          <w:rFonts w:ascii="Helvetica" w:hAnsi="Helvetica"/>
          <w:color w:val="000000"/>
          <w:sz w:val="20"/>
          <w:szCs w:val="18"/>
          <w:shd w:val="clear" w:color="auto" w:fill="FFFFFF"/>
        </w:rPr>
        <w:t>Analytics</w:t>
      </w:r>
      <w:proofErr w:type="spellEnd"/>
      <w:r>
        <w:rPr>
          <w:rFonts w:ascii="Helvetica" w:hAnsi="Helvetica"/>
          <w:color w:val="000000"/>
          <w:sz w:val="20"/>
          <w:szCs w:val="18"/>
          <w:shd w:val="clear" w:color="auto" w:fill="FFFFFF"/>
        </w:rPr>
        <w:t xml:space="preserve"> « </w:t>
      </w:r>
      <w:proofErr w:type="spellStart"/>
      <w:r>
        <w:rPr>
          <w:rFonts w:ascii="Helvetica" w:hAnsi="Helvetica"/>
          <w:color w:val="000000"/>
          <w:sz w:val="20"/>
          <w:szCs w:val="18"/>
          <w:shd w:val="clear" w:color="auto" w:fill="FFFFFF"/>
        </w:rPr>
        <w:t>Cost</w:t>
      </w:r>
      <w:proofErr w:type="spellEnd"/>
      <w:r>
        <w:rPr>
          <w:rFonts w:ascii="Helvetica" w:hAnsi="Helvetica"/>
          <w:color w:val="000000"/>
          <w:sz w:val="20"/>
          <w:szCs w:val="18"/>
          <w:shd w:val="clear" w:color="auto" w:fill="FFFFFF"/>
        </w:rPr>
        <w:t xml:space="preserve"> usage » sera rendu inutilisable avec la version d’Alma de janvier 2020. Le calcul du coût à l’usage pourra être réalisé à l’aide du sous-domaine « </w:t>
      </w:r>
      <w:proofErr w:type="spellStart"/>
      <w:r>
        <w:rPr>
          <w:rFonts w:ascii="Helvetica" w:hAnsi="Helvetica"/>
          <w:color w:val="000000"/>
          <w:sz w:val="20"/>
          <w:szCs w:val="18"/>
          <w:shd w:val="clear" w:color="auto" w:fill="FFFFFF"/>
        </w:rPr>
        <w:t>Cost</w:t>
      </w:r>
      <w:proofErr w:type="spellEnd"/>
      <w:r>
        <w:rPr>
          <w:rFonts w:ascii="Helvetica" w:hAnsi="Helvetica"/>
          <w:color w:val="000000"/>
          <w:sz w:val="20"/>
          <w:szCs w:val="18"/>
          <w:shd w:val="clear" w:color="auto" w:fill="FFFFFF"/>
        </w:rPr>
        <w:t xml:space="preserve"> Usage » du domaine « E-Inventory » ou des rapports standards fournis par Ex </w:t>
      </w:r>
      <w:proofErr w:type="spellStart"/>
      <w:r>
        <w:rPr>
          <w:rFonts w:ascii="Helvetica" w:hAnsi="Helvetica"/>
          <w:color w:val="000000"/>
          <w:sz w:val="20"/>
          <w:szCs w:val="18"/>
          <w:shd w:val="clear" w:color="auto" w:fill="FFFFFF"/>
        </w:rPr>
        <w:t>Libris</w:t>
      </w:r>
      <w:proofErr w:type="spellEnd"/>
      <w:r>
        <w:rPr>
          <w:rFonts w:ascii="Helvetica" w:hAnsi="Helvetica"/>
          <w:color w:val="000000"/>
          <w:sz w:val="20"/>
          <w:szCs w:val="18"/>
          <w:shd w:val="clear" w:color="auto" w:fill="FFFFFF"/>
        </w:rPr>
        <w:t xml:space="preserve"> dans le dossier partagé « Alma » (sous-dossier « </w:t>
      </w:r>
      <w:proofErr w:type="spellStart"/>
      <w:r>
        <w:rPr>
          <w:rFonts w:ascii="Helvetica" w:hAnsi="Helvetica"/>
          <w:color w:val="000000"/>
          <w:sz w:val="20"/>
          <w:szCs w:val="18"/>
          <w:shd w:val="clear" w:color="auto" w:fill="FFFFFF"/>
        </w:rPr>
        <w:t>Cost</w:t>
      </w:r>
      <w:proofErr w:type="spellEnd"/>
      <w:r>
        <w:rPr>
          <w:rFonts w:ascii="Helvetica" w:hAnsi="Helvetica"/>
          <w:color w:val="000000"/>
          <w:sz w:val="20"/>
          <w:szCs w:val="18"/>
          <w:shd w:val="clear" w:color="auto" w:fill="FFFFFF"/>
        </w:rPr>
        <w:t xml:space="preserve"> per use via COUNTER reports e-</w:t>
      </w:r>
      <w:proofErr w:type="spellStart"/>
      <w:r>
        <w:rPr>
          <w:rFonts w:ascii="Helvetica" w:hAnsi="Helvetica"/>
          <w:color w:val="000000"/>
          <w:sz w:val="20"/>
          <w:szCs w:val="18"/>
          <w:shd w:val="clear" w:color="auto" w:fill="FFFFFF"/>
        </w:rPr>
        <w:t>inventory</w:t>
      </w:r>
      <w:proofErr w:type="spellEnd"/>
      <w:r>
        <w:rPr>
          <w:rFonts w:ascii="Helvetica" w:hAnsi="Helvetica"/>
          <w:color w:val="000000"/>
          <w:sz w:val="20"/>
          <w:szCs w:val="18"/>
          <w:shd w:val="clear" w:color="auto" w:fill="FFFFFF"/>
        </w:rPr>
        <w:t xml:space="preserve"> and acquisitions data »). </w:t>
      </w:r>
    </w:p>
    <w:p w:rsidR="00AB040F" w:rsidRDefault="00AB040F" w:rsidP="00F8013B">
      <w:pPr>
        <w:jc w:val="both"/>
        <w:rPr>
          <w:rFonts w:ascii="Helvetica" w:hAnsi="Helvetica"/>
          <w:color w:val="000000"/>
          <w:sz w:val="20"/>
          <w:szCs w:val="18"/>
          <w:shd w:val="clear" w:color="auto" w:fill="FFFFFF"/>
        </w:rPr>
      </w:pPr>
    </w:p>
    <w:sectPr w:rsidR="00AB040F">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DAF" w:rsidRDefault="00347DAF" w:rsidP="0000222F">
      <w:pPr>
        <w:spacing w:after="0" w:line="240" w:lineRule="auto"/>
      </w:pPr>
      <w:r>
        <w:separator/>
      </w:r>
    </w:p>
  </w:endnote>
  <w:endnote w:type="continuationSeparator" w:id="0">
    <w:p w:rsidR="00347DAF" w:rsidRDefault="00347DAF"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rsidR="00347DAF" w:rsidRDefault="00347DAF">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8E2F8E">
          <w:rPr>
            <w:rFonts w:ascii="Constantia" w:hAnsi="Constantia"/>
            <w:noProof/>
            <w:sz w:val="24"/>
          </w:rPr>
          <w:t>11</w:t>
        </w:r>
        <w:r w:rsidRPr="004B003B">
          <w:rPr>
            <w:rFonts w:ascii="Constantia" w:hAnsi="Constantia"/>
            <w:sz w:val="24"/>
          </w:rPr>
          <w:fldChar w:fldCharType="end"/>
        </w:r>
      </w:p>
    </w:sdtContent>
  </w:sdt>
  <w:p w:rsidR="00347DAF" w:rsidRPr="0000222F" w:rsidRDefault="00347DAF">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DAF" w:rsidRDefault="00347DAF" w:rsidP="0000222F">
      <w:pPr>
        <w:spacing w:after="0" w:line="240" w:lineRule="auto"/>
      </w:pPr>
      <w:r>
        <w:separator/>
      </w:r>
    </w:p>
  </w:footnote>
  <w:footnote w:type="continuationSeparator" w:id="0">
    <w:p w:rsidR="00347DAF" w:rsidRDefault="00347DAF"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DAF" w:rsidRDefault="00347DAF">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5524250"/>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sidR="00AB040F">
          <w:rPr>
            <w:rFonts w:ascii="Constantia" w:hAnsi="Constantia"/>
            <w:color w:val="000000" w:themeColor="text1"/>
            <w:sz w:val="20"/>
            <w:szCs w:val="20"/>
          </w:rPr>
          <w:t>Note de version Alma – Décembre 2019</w:t>
        </w:r>
      </w:sdtContent>
    </w:sdt>
  </w:p>
  <w:p w:rsidR="00347DAF" w:rsidRDefault="00347DA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275F"/>
    <w:multiLevelType w:val="hybridMultilevel"/>
    <w:tmpl w:val="283291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CD6B0E"/>
    <w:multiLevelType w:val="hybridMultilevel"/>
    <w:tmpl w:val="8A20847A"/>
    <w:lvl w:ilvl="0" w:tplc="040C0005">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2" w15:restartNumberingAfterBreak="0">
    <w:nsid w:val="5DA26BB3"/>
    <w:multiLevelType w:val="hybridMultilevel"/>
    <w:tmpl w:val="16E2252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7FE2B39"/>
    <w:multiLevelType w:val="hybridMultilevel"/>
    <w:tmpl w:val="26EE0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5002"/>
    <w:rsid w:val="00012B9E"/>
    <w:rsid w:val="00014F96"/>
    <w:rsid w:val="00024F2F"/>
    <w:rsid w:val="00025E7E"/>
    <w:rsid w:val="0002716A"/>
    <w:rsid w:val="0003678A"/>
    <w:rsid w:val="00036CBD"/>
    <w:rsid w:val="000401DE"/>
    <w:rsid w:val="00041564"/>
    <w:rsid w:val="000511AD"/>
    <w:rsid w:val="00062C53"/>
    <w:rsid w:val="000736F5"/>
    <w:rsid w:val="000873D3"/>
    <w:rsid w:val="000C59D6"/>
    <w:rsid w:val="000D3C15"/>
    <w:rsid w:val="000D65EB"/>
    <w:rsid w:val="000D6D4E"/>
    <w:rsid w:val="000E47BE"/>
    <w:rsid w:val="000F3190"/>
    <w:rsid w:val="000F747B"/>
    <w:rsid w:val="00102B8A"/>
    <w:rsid w:val="0010457B"/>
    <w:rsid w:val="00105490"/>
    <w:rsid w:val="00111459"/>
    <w:rsid w:val="00112A0B"/>
    <w:rsid w:val="00117E9B"/>
    <w:rsid w:val="001201B4"/>
    <w:rsid w:val="00145FE2"/>
    <w:rsid w:val="001470CD"/>
    <w:rsid w:val="001650B2"/>
    <w:rsid w:val="001701A0"/>
    <w:rsid w:val="00172A1B"/>
    <w:rsid w:val="001A1BD8"/>
    <w:rsid w:val="001B18ED"/>
    <w:rsid w:val="001C53F4"/>
    <w:rsid w:val="001C78C1"/>
    <w:rsid w:val="001D4763"/>
    <w:rsid w:val="001E03D0"/>
    <w:rsid w:val="001E3A89"/>
    <w:rsid w:val="001F1BC0"/>
    <w:rsid w:val="0020526F"/>
    <w:rsid w:val="00214FC2"/>
    <w:rsid w:val="00261FDF"/>
    <w:rsid w:val="00262B13"/>
    <w:rsid w:val="00270474"/>
    <w:rsid w:val="00272361"/>
    <w:rsid w:val="00274673"/>
    <w:rsid w:val="00275004"/>
    <w:rsid w:val="00285875"/>
    <w:rsid w:val="0029509B"/>
    <w:rsid w:val="002A70D3"/>
    <w:rsid w:val="002A7A9B"/>
    <w:rsid w:val="002C314B"/>
    <w:rsid w:val="002C4D55"/>
    <w:rsid w:val="002F1327"/>
    <w:rsid w:val="002F7B16"/>
    <w:rsid w:val="00307E00"/>
    <w:rsid w:val="00314C37"/>
    <w:rsid w:val="00321A9A"/>
    <w:rsid w:val="003224A7"/>
    <w:rsid w:val="0032429A"/>
    <w:rsid w:val="003251D8"/>
    <w:rsid w:val="00326913"/>
    <w:rsid w:val="003474A7"/>
    <w:rsid w:val="00347DAF"/>
    <w:rsid w:val="00355D48"/>
    <w:rsid w:val="00361902"/>
    <w:rsid w:val="00364FCC"/>
    <w:rsid w:val="00384C81"/>
    <w:rsid w:val="003A0D01"/>
    <w:rsid w:val="003A762F"/>
    <w:rsid w:val="003C7825"/>
    <w:rsid w:val="003D3BED"/>
    <w:rsid w:val="003E09B8"/>
    <w:rsid w:val="003E38D0"/>
    <w:rsid w:val="003E5F2E"/>
    <w:rsid w:val="003F402B"/>
    <w:rsid w:val="00415DFF"/>
    <w:rsid w:val="004206D0"/>
    <w:rsid w:val="00441B1F"/>
    <w:rsid w:val="00443F9F"/>
    <w:rsid w:val="00454796"/>
    <w:rsid w:val="0045601C"/>
    <w:rsid w:val="0045770F"/>
    <w:rsid w:val="0045797F"/>
    <w:rsid w:val="004664C3"/>
    <w:rsid w:val="004673BE"/>
    <w:rsid w:val="004679EA"/>
    <w:rsid w:val="0047260A"/>
    <w:rsid w:val="00474B3A"/>
    <w:rsid w:val="0048554F"/>
    <w:rsid w:val="00486028"/>
    <w:rsid w:val="00486537"/>
    <w:rsid w:val="004902A6"/>
    <w:rsid w:val="00491A58"/>
    <w:rsid w:val="00491C52"/>
    <w:rsid w:val="00494A30"/>
    <w:rsid w:val="004A67C3"/>
    <w:rsid w:val="004A6BC9"/>
    <w:rsid w:val="004A7E19"/>
    <w:rsid w:val="004A7E7A"/>
    <w:rsid w:val="004B003B"/>
    <w:rsid w:val="004B5E2C"/>
    <w:rsid w:val="004D0282"/>
    <w:rsid w:val="004E50F5"/>
    <w:rsid w:val="005007A3"/>
    <w:rsid w:val="005214E6"/>
    <w:rsid w:val="00524A5D"/>
    <w:rsid w:val="00535A67"/>
    <w:rsid w:val="005370F4"/>
    <w:rsid w:val="0054008B"/>
    <w:rsid w:val="00540F8B"/>
    <w:rsid w:val="00541138"/>
    <w:rsid w:val="00550E1E"/>
    <w:rsid w:val="0055368B"/>
    <w:rsid w:val="005549C4"/>
    <w:rsid w:val="005656F2"/>
    <w:rsid w:val="005772B3"/>
    <w:rsid w:val="00583BDD"/>
    <w:rsid w:val="00585D27"/>
    <w:rsid w:val="005A408F"/>
    <w:rsid w:val="005A4119"/>
    <w:rsid w:val="005B6C9E"/>
    <w:rsid w:val="005C0361"/>
    <w:rsid w:val="005C2C1F"/>
    <w:rsid w:val="005D2440"/>
    <w:rsid w:val="005D75FA"/>
    <w:rsid w:val="005E08E8"/>
    <w:rsid w:val="005E6A4B"/>
    <w:rsid w:val="005E6DCD"/>
    <w:rsid w:val="005F052D"/>
    <w:rsid w:val="006148A9"/>
    <w:rsid w:val="00636B65"/>
    <w:rsid w:val="00640F75"/>
    <w:rsid w:val="00657179"/>
    <w:rsid w:val="00681DFC"/>
    <w:rsid w:val="00682C02"/>
    <w:rsid w:val="0068354E"/>
    <w:rsid w:val="00695161"/>
    <w:rsid w:val="00695988"/>
    <w:rsid w:val="006B38F8"/>
    <w:rsid w:val="006B3C74"/>
    <w:rsid w:val="006B7860"/>
    <w:rsid w:val="006C3D7A"/>
    <w:rsid w:val="006C5B78"/>
    <w:rsid w:val="006D416A"/>
    <w:rsid w:val="006E6104"/>
    <w:rsid w:val="006F79D3"/>
    <w:rsid w:val="00703D19"/>
    <w:rsid w:val="00707575"/>
    <w:rsid w:val="00721FB1"/>
    <w:rsid w:val="00735F64"/>
    <w:rsid w:val="00737F51"/>
    <w:rsid w:val="007423BA"/>
    <w:rsid w:val="00744D74"/>
    <w:rsid w:val="00745935"/>
    <w:rsid w:val="00761709"/>
    <w:rsid w:val="00763E4A"/>
    <w:rsid w:val="00775133"/>
    <w:rsid w:val="00784A00"/>
    <w:rsid w:val="00791893"/>
    <w:rsid w:val="007A586E"/>
    <w:rsid w:val="007A5C14"/>
    <w:rsid w:val="007B4945"/>
    <w:rsid w:val="007C474D"/>
    <w:rsid w:val="007E723C"/>
    <w:rsid w:val="007F1B48"/>
    <w:rsid w:val="00802C71"/>
    <w:rsid w:val="00805200"/>
    <w:rsid w:val="008071FD"/>
    <w:rsid w:val="00813BFE"/>
    <w:rsid w:val="00817E7F"/>
    <w:rsid w:val="0082353A"/>
    <w:rsid w:val="008275DC"/>
    <w:rsid w:val="00830066"/>
    <w:rsid w:val="0083132C"/>
    <w:rsid w:val="008358D1"/>
    <w:rsid w:val="00854DA3"/>
    <w:rsid w:val="00860D89"/>
    <w:rsid w:val="00861AD0"/>
    <w:rsid w:val="00863139"/>
    <w:rsid w:val="00863DDD"/>
    <w:rsid w:val="00892E14"/>
    <w:rsid w:val="00894A43"/>
    <w:rsid w:val="008A04F6"/>
    <w:rsid w:val="008B20F5"/>
    <w:rsid w:val="008B2251"/>
    <w:rsid w:val="008B4BE1"/>
    <w:rsid w:val="008B5D6E"/>
    <w:rsid w:val="008B6CE6"/>
    <w:rsid w:val="008C3035"/>
    <w:rsid w:val="008C63D9"/>
    <w:rsid w:val="008D0B16"/>
    <w:rsid w:val="008D5E7F"/>
    <w:rsid w:val="008D669B"/>
    <w:rsid w:val="008E2F8E"/>
    <w:rsid w:val="0090602D"/>
    <w:rsid w:val="00921EF0"/>
    <w:rsid w:val="00936142"/>
    <w:rsid w:val="0094093B"/>
    <w:rsid w:val="0094099C"/>
    <w:rsid w:val="0095066F"/>
    <w:rsid w:val="00957BB2"/>
    <w:rsid w:val="00961C39"/>
    <w:rsid w:val="00976C63"/>
    <w:rsid w:val="00984A2A"/>
    <w:rsid w:val="009868D5"/>
    <w:rsid w:val="0099021A"/>
    <w:rsid w:val="009922B4"/>
    <w:rsid w:val="00997C68"/>
    <w:rsid w:val="009B26B5"/>
    <w:rsid w:val="009C0F47"/>
    <w:rsid w:val="009C2364"/>
    <w:rsid w:val="009D1495"/>
    <w:rsid w:val="009D56DD"/>
    <w:rsid w:val="009D7D87"/>
    <w:rsid w:val="009F7DE1"/>
    <w:rsid w:val="00A000A4"/>
    <w:rsid w:val="00A032F5"/>
    <w:rsid w:val="00A16404"/>
    <w:rsid w:val="00A20C95"/>
    <w:rsid w:val="00A2599D"/>
    <w:rsid w:val="00A30750"/>
    <w:rsid w:val="00A432A7"/>
    <w:rsid w:val="00A51303"/>
    <w:rsid w:val="00A616A7"/>
    <w:rsid w:val="00A75AC2"/>
    <w:rsid w:val="00A77C5E"/>
    <w:rsid w:val="00A830B5"/>
    <w:rsid w:val="00A9096E"/>
    <w:rsid w:val="00A97418"/>
    <w:rsid w:val="00AA2219"/>
    <w:rsid w:val="00AA361A"/>
    <w:rsid w:val="00AA52A5"/>
    <w:rsid w:val="00AB040F"/>
    <w:rsid w:val="00AB09C4"/>
    <w:rsid w:val="00AB6035"/>
    <w:rsid w:val="00AD0E4D"/>
    <w:rsid w:val="00AD218A"/>
    <w:rsid w:val="00AD5CF2"/>
    <w:rsid w:val="00AE1C5E"/>
    <w:rsid w:val="00AF0106"/>
    <w:rsid w:val="00AF1418"/>
    <w:rsid w:val="00B202CE"/>
    <w:rsid w:val="00B22555"/>
    <w:rsid w:val="00B433E8"/>
    <w:rsid w:val="00B43534"/>
    <w:rsid w:val="00B45BD6"/>
    <w:rsid w:val="00B60CFB"/>
    <w:rsid w:val="00B62FD4"/>
    <w:rsid w:val="00B65A84"/>
    <w:rsid w:val="00B65AA3"/>
    <w:rsid w:val="00B7042F"/>
    <w:rsid w:val="00B733AC"/>
    <w:rsid w:val="00B9082F"/>
    <w:rsid w:val="00B918BB"/>
    <w:rsid w:val="00B9329E"/>
    <w:rsid w:val="00BB4679"/>
    <w:rsid w:val="00BC0A6A"/>
    <w:rsid w:val="00BD096F"/>
    <w:rsid w:val="00BD2AA4"/>
    <w:rsid w:val="00BD4AD5"/>
    <w:rsid w:val="00BD53C0"/>
    <w:rsid w:val="00BF425D"/>
    <w:rsid w:val="00BF4759"/>
    <w:rsid w:val="00BF5A00"/>
    <w:rsid w:val="00C06A60"/>
    <w:rsid w:val="00C07835"/>
    <w:rsid w:val="00C21EBA"/>
    <w:rsid w:val="00C357BA"/>
    <w:rsid w:val="00C35CE1"/>
    <w:rsid w:val="00C36024"/>
    <w:rsid w:val="00C441E8"/>
    <w:rsid w:val="00C44BA5"/>
    <w:rsid w:val="00C54E4F"/>
    <w:rsid w:val="00C632B8"/>
    <w:rsid w:val="00C65FCD"/>
    <w:rsid w:val="00C7078F"/>
    <w:rsid w:val="00C72F09"/>
    <w:rsid w:val="00C771BF"/>
    <w:rsid w:val="00C84664"/>
    <w:rsid w:val="00C96FF6"/>
    <w:rsid w:val="00CA085C"/>
    <w:rsid w:val="00CA19C1"/>
    <w:rsid w:val="00CB5465"/>
    <w:rsid w:val="00CB7EB4"/>
    <w:rsid w:val="00CC11CF"/>
    <w:rsid w:val="00CD1F44"/>
    <w:rsid w:val="00CE1D11"/>
    <w:rsid w:val="00CF1D7F"/>
    <w:rsid w:val="00D015CD"/>
    <w:rsid w:val="00D03220"/>
    <w:rsid w:val="00D17106"/>
    <w:rsid w:val="00D24698"/>
    <w:rsid w:val="00D24F72"/>
    <w:rsid w:val="00D25941"/>
    <w:rsid w:val="00D34BC5"/>
    <w:rsid w:val="00D36CF5"/>
    <w:rsid w:val="00D4164C"/>
    <w:rsid w:val="00D42384"/>
    <w:rsid w:val="00D426EA"/>
    <w:rsid w:val="00D45973"/>
    <w:rsid w:val="00D50587"/>
    <w:rsid w:val="00D50A0E"/>
    <w:rsid w:val="00D50E3E"/>
    <w:rsid w:val="00D52E7B"/>
    <w:rsid w:val="00D53188"/>
    <w:rsid w:val="00D55233"/>
    <w:rsid w:val="00D65525"/>
    <w:rsid w:val="00D70AEC"/>
    <w:rsid w:val="00D74046"/>
    <w:rsid w:val="00D75DC5"/>
    <w:rsid w:val="00D77664"/>
    <w:rsid w:val="00D872C1"/>
    <w:rsid w:val="00D94796"/>
    <w:rsid w:val="00DA5EAF"/>
    <w:rsid w:val="00DB33B9"/>
    <w:rsid w:val="00DB7EF8"/>
    <w:rsid w:val="00DC1426"/>
    <w:rsid w:val="00DD1B82"/>
    <w:rsid w:val="00DD7033"/>
    <w:rsid w:val="00DF1B14"/>
    <w:rsid w:val="00DF2422"/>
    <w:rsid w:val="00E0351C"/>
    <w:rsid w:val="00E039CD"/>
    <w:rsid w:val="00E079EB"/>
    <w:rsid w:val="00E07DCD"/>
    <w:rsid w:val="00E10427"/>
    <w:rsid w:val="00E11825"/>
    <w:rsid w:val="00E122BD"/>
    <w:rsid w:val="00E171FB"/>
    <w:rsid w:val="00E177DE"/>
    <w:rsid w:val="00E21332"/>
    <w:rsid w:val="00E2682A"/>
    <w:rsid w:val="00E26911"/>
    <w:rsid w:val="00E53580"/>
    <w:rsid w:val="00E538CA"/>
    <w:rsid w:val="00E5653F"/>
    <w:rsid w:val="00E73552"/>
    <w:rsid w:val="00E73D26"/>
    <w:rsid w:val="00E8143C"/>
    <w:rsid w:val="00E93246"/>
    <w:rsid w:val="00E93B8F"/>
    <w:rsid w:val="00EA6047"/>
    <w:rsid w:val="00EA6656"/>
    <w:rsid w:val="00EA7543"/>
    <w:rsid w:val="00EB032C"/>
    <w:rsid w:val="00EB1500"/>
    <w:rsid w:val="00EB4EBC"/>
    <w:rsid w:val="00EB73E4"/>
    <w:rsid w:val="00EC0880"/>
    <w:rsid w:val="00EC217E"/>
    <w:rsid w:val="00EC6CA5"/>
    <w:rsid w:val="00ED701C"/>
    <w:rsid w:val="00ED7049"/>
    <w:rsid w:val="00EE16BA"/>
    <w:rsid w:val="00EE6D01"/>
    <w:rsid w:val="00F0245E"/>
    <w:rsid w:val="00F02D7D"/>
    <w:rsid w:val="00F07BFE"/>
    <w:rsid w:val="00F106C0"/>
    <w:rsid w:val="00F12A10"/>
    <w:rsid w:val="00F14E5C"/>
    <w:rsid w:val="00F22251"/>
    <w:rsid w:val="00F25316"/>
    <w:rsid w:val="00F2661B"/>
    <w:rsid w:val="00F33748"/>
    <w:rsid w:val="00F35C24"/>
    <w:rsid w:val="00F3668E"/>
    <w:rsid w:val="00F463DC"/>
    <w:rsid w:val="00F640D9"/>
    <w:rsid w:val="00F670DA"/>
    <w:rsid w:val="00F70187"/>
    <w:rsid w:val="00F721C9"/>
    <w:rsid w:val="00F74BB6"/>
    <w:rsid w:val="00F76866"/>
    <w:rsid w:val="00F8013B"/>
    <w:rsid w:val="00F837A5"/>
    <w:rsid w:val="00FB24A7"/>
    <w:rsid w:val="00FB391E"/>
    <w:rsid w:val="00FC1D38"/>
    <w:rsid w:val="00FC2455"/>
    <w:rsid w:val="00FC3200"/>
    <w:rsid w:val="00FC7650"/>
    <w:rsid w:val="00FD5AC0"/>
    <w:rsid w:val="00FD7437"/>
    <w:rsid w:val="00FE5C75"/>
    <w:rsid w:val="00FE670C"/>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1CAAC6B5"/>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BDD"/>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nowledge.exlibrisgroup.com/Alma/Release_Notes/009_2019/Alma_2019_Release_Notes?mon=201912BAS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FF"/>
    <w:rsid w:val="00253EAA"/>
    <w:rsid w:val="003C51E5"/>
    <w:rsid w:val="006E63FF"/>
    <w:rsid w:val="006E761A"/>
    <w:rsid w:val="00B20AE5"/>
    <w:rsid w:val="00E22BFD"/>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04EE3-83C2-491D-9C36-A843C5F8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11</Pages>
  <Words>1535</Words>
  <Characters>8447</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Note de version Alma – Décembre 2019</vt:lpstr>
    </vt:vector>
  </TitlesOfParts>
  <Company>Microsoft</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Décembre 2019</dc:title>
  <dc:subject/>
  <dc:creator>Loïc Ducasse</dc:creator>
  <cp:keywords/>
  <dc:description/>
  <cp:lastModifiedBy>Loic Ducasse</cp:lastModifiedBy>
  <cp:revision>7</cp:revision>
  <dcterms:created xsi:type="dcterms:W3CDTF">2019-11-26T16:44:00Z</dcterms:created>
  <dcterms:modified xsi:type="dcterms:W3CDTF">2019-11-26T18:14:00Z</dcterms:modified>
</cp:coreProperties>
</file>