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587" w:rsidRDefault="00117E9B" w:rsidP="0000222F">
      <w:pPr>
        <w:pStyle w:val="Citationintense"/>
        <w:rPr>
          <w:rStyle w:val="Emphaseple"/>
          <w:b/>
          <w:sz w:val="56"/>
        </w:rPr>
      </w:pPr>
      <w:r>
        <w:rPr>
          <w:rStyle w:val="Emphaseple"/>
          <w:b/>
          <w:sz w:val="56"/>
        </w:rPr>
        <w:t>Note de version Alma –</w:t>
      </w:r>
      <w:r w:rsidR="00B62FD4">
        <w:rPr>
          <w:rStyle w:val="Emphaseple"/>
          <w:b/>
          <w:sz w:val="56"/>
        </w:rPr>
        <w:t xml:space="preserve">  </w:t>
      </w:r>
    </w:p>
    <w:p w:rsidR="009922B4" w:rsidRPr="0000222F" w:rsidRDefault="00FE5C75" w:rsidP="0000222F">
      <w:pPr>
        <w:pStyle w:val="Citationintense"/>
        <w:rPr>
          <w:rStyle w:val="Emphaseple"/>
          <w:b/>
          <w:sz w:val="56"/>
        </w:rPr>
      </w:pPr>
      <w:r>
        <w:rPr>
          <w:rStyle w:val="Emphaseple"/>
          <w:b/>
          <w:sz w:val="56"/>
        </w:rPr>
        <w:t>Juin</w:t>
      </w:r>
      <w:r w:rsidR="00B62FD4">
        <w:rPr>
          <w:rStyle w:val="Emphaseple"/>
          <w:b/>
          <w:sz w:val="56"/>
        </w:rPr>
        <w:t xml:space="preserve"> 2019</w:t>
      </w:r>
    </w:p>
    <w:p w:rsidR="004B003B" w:rsidRDefault="004B003B" w:rsidP="004B003B"/>
    <w:p w:rsidR="009868D5" w:rsidRPr="00270474" w:rsidRDefault="009868D5" w:rsidP="004B003B">
      <w:pPr>
        <w:rPr>
          <w:rFonts w:ascii="Helvetica" w:hAnsi="Helvetica" w:cs="Helvetica"/>
          <w:sz w:val="16"/>
          <w:szCs w:val="16"/>
        </w:rPr>
      </w:pPr>
      <w:r w:rsidRPr="00270474">
        <w:rPr>
          <w:rFonts w:ascii="Helvetica" w:hAnsi="Helvetica" w:cs="Helvetica"/>
          <w:sz w:val="16"/>
          <w:szCs w:val="16"/>
        </w:rPr>
        <w:t xml:space="preserve">Source : </w:t>
      </w:r>
      <w:hyperlink r:id="rId8" w:history="1">
        <w:r w:rsidR="00FE5C75" w:rsidRPr="00453F29">
          <w:rPr>
            <w:rStyle w:val="Lienhypertexte"/>
            <w:rFonts w:ascii="Helvetica" w:hAnsi="Helvetica"/>
            <w:sz w:val="16"/>
            <w:szCs w:val="16"/>
          </w:rPr>
          <w:t>https://knowledge.exlibrisgroup.com/Alma/Release_Notes/009_2019/Alma_2019_Release_Notes?mon=201906BASE</w:t>
        </w:r>
      </w:hyperlink>
      <w:r w:rsidR="00270474" w:rsidRPr="00270474">
        <w:rPr>
          <w:rFonts w:ascii="Helvetica" w:hAnsi="Helvetica"/>
          <w:sz w:val="16"/>
          <w:szCs w:val="16"/>
        </w:rPr>
        <w:t xml:space="preserve"> </w:t>
      </w:r>
      <w:r w:rsidRPr="00270474">
        <w:rPr>
          <w:rFonts w:ascii="Helvetica" w:hAnsi="Helvetica" w:cs="Helvetica"/>
          <w:sz w:val="16"/>
          <w:szCs w:val="16"/>
        </w:rPr>
        <w:t xml:space="preserve"> </w:t>
      </w:r>
    </w:p>
    <w:p w:rsidR="009868D5" w:rsidRDefault="009868D5" w:rsidP="004B003B"/>
    <w:p w:rsidR="00D50587" w:rsidRDefault="00D50587" w:rsidP="00D45973">
      <w:pPr>
        <w:jc w:val="both"/>
        <w:rPr>
          <w:rFonts w:ascii="Helvetica" w:hAnsi="Helvetica"/>
          <w:sz w:val="20"/>
        </w:rPr>
      </w:pPr>
      <w:bookmarkStart w:id="0" w:name="OLE_LINK1"/>
      <w:bookmarkStart w:id="1" w:name="OLE_LINK2"/>
    </w:p>
    <w:bookmarkEnd w:id="0"/>
    <w:bookmarkEnd w:id="1"/>
    <w:p w:rsidR="00FE5C75" w:rsidRDefault="00FE5C75" w:rsidP="00FE5C75">
      <w:pPr>
        <w:pStyle w:val="Titre1"/>
        <w:jc w:val="both"/>
        <w:rPr>
          <w:rFonts w:asciiTheme="minorHAnsi" w:hAnsiTheme="minorHAnsi"/>
          <w:color w:val="auto"/>
          <w:sz w:val="40"/>
          <w:szCs w:val="40"/>
        </w:rPr>
      </w:pPr>
      <w:r>
        <w:rPr>
          <w:rFonts w:asciiTheme="minorHAnsi" w:hAnsiTheme="minorHAnsi"/>
          <w:color w:val="auto"/>
          <w:sz w:val="40"/>
          <w:szCs w:val="40"/>
        </w:rPr>
        <w:t>Acquisitions</w:t>
      </w:r>
    </w:p>
    <w:p w:rsidR="00FE5C75" w:rsidRDefault="00FE5C75" w:rsidP="00FE5C75">
      <w:pPr>
        <w:jc w:val="both"/>
      </w:pPr>
    </w:p>
    <w:p w:rsidR="00745935" w:rsidRPr="00745935" w:rsidRDefault="00745935" w:rsidP="00745935">
      <w:pPr>
        <w:pStyle w:val="Titre2"/>
        <w:rPr>
          <w:rFonts w:asciiTheme="minorHAnsi" w:hAnsiTheme="minorHAnsi"/>
          <w:color w:val="auto"/>
          <w:sz w:val="32"/>
        </w:rPr>
      </w:pPr>
      <w:r w:rsidRPr="00745935">
        <w:rPr>
          <w:rFonts w:asciiTheme="minorHAnsi" w:hAnsiTheme="minorHAnsi"/>
          <w:color w:val="auto"/>
          <w:sz w:val="32"/>
        </w:rPr>
        <w:t>Information de l</w:t>
      </w:r>
      <w:proofErr w:type="gramStart"/>
      <w:r w:rsidRPr="00745935">
        <w:rPr>
          <w:rFonts w:asciiTheme="minorHAnsi" w:hAnsiTheme="minorHAnsi"/>
          <w:color w:val="auto"/>
          <w:sz w:val="32"/>
        </w:rPr>
        <w:t>’«</w:t>
      </w:r>
      <w:proofErr w:type="gramEnd"/>
      <w:r w:rsidRPr="00745935">
        <w:rPr>
          <w:rFonts w:asciiTheme="minorHAnsi" w:hAnsiTheme="minorHAnsi"/>
          <w:color w:val="auto"/>
          <w:sz w:val="32"/>
        </w:rPr>
        <w:t> utilisateur intéressé » en cas d’annulation de commande</w:t>
      </w:r>
    </w:p>
    <w:p w:rsidR="00745935" w:rsidRDefault="00745935" w:rsidP="00745935">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Un « utilisateur intéressé » peut maintenant être averti en cas d’annulation de la ligne de commande à laquelle il est associée. </w:t>
      </w:r>
    </w:p>
    <w:p w:rsidR="00745935" w:rsidRDefault="00745935" w:rsidP="00745935">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Il convient, pour cela, de cocher la case « Notifier au moment de l’annulation » </w:t>
      </w:r>
      <w:r w:rsidR="005B6C9E">
        <w:rPr>
          <w:rFonts w:ascii="Arial" w:hAnsi="Arial" w:cs="Arial"/>
          <w:color w:val="000000"/>
          <w:sz w:val="20"/>
          <w:szCs w:val="20"/>
          <w:shd w:val="clear" w:color="auto" w:fill="FFFFFF"/>
        </w:rPr>
        <w:t xml:space="preserve">dès l’ajout initial de l’utilisateur intéressé ou plus tard, avant l’annulation de la ligne. </w:t>
      </w:r>
    </w:p>
    <w:p w:rsidR="005B6C9E" w:rsidRDefault="005B6C9E" w:rsidP="00745935">
      <w:r>
        <w:rPr>
          <w:noProof/>
          <w:lang w:eastAsia="fr-FR"/>
        </w:rPr>
        <w:drawing>
          <wp:inline distT="0" distB="0" distL="0" distR="0">
            <wp:extent cx="5760720" cy="2019935"/>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2019-06-03_145247.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2019935"/>
                    </a:xfrm>
                    <a:prstGeom prst="rect">
                      <a:avLst/>
                    </a:prstGeom>
                  </pic:spPr>
                </pic:pic>
              </a:graphicData>
            </a:graphic>
          </wp:inline>
        </w:drawing>
      </w:r>
    </w:p>
    <w:p w:rsidR="00745935" w:rsidRDefault="00745935" w:rsidP="00745935"/>
    <w:p w:rsidR="005B6C9E" w:rsidRPr="00745935" w:rsidRDefault="005B6C9E" w:rsidP="00745935">
      <w:r>
        <w:rPr>
          <w:noProof/>
          <w:lang w:eastAsia="fr-FR"/>
        </w:rPr>
        <w:lastRenderedPageBreak/>
        <w:drawing>
          <wp:inline distT="0" distB="0" distL="0" distR="0">
            <wp:extent cx="5760720" cy="1755140"/>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2019-06-03_145410.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1755140"/>
                    </a:xfrm>
                    <a:prstGeom prst="rect">
                      <a:avLst/>
                    </a:prstGeom>
                  </pic:spPr>
                </pic:pic>
              </a:graphicData>
            </a:graphic>
          </wp:inline>
        </w:drawing>
      </w:r>
    </w:p>
    <w:p w:rsidR="00745935" w:rsidRDefault="00745935" w:rsidP="00745935"/>
    <w:p w:rsidR="005B6C9E" w:rsidRPr="00A000A4" w:rsidRDefault="005B6C9E" w:rsidP="00A000A4">
      <w:pPr>
        <w:jc w:val="both"/>
        <w:rPr>
          <w:rFonts w:ascii="Arial" w:hAnsi="Arial" w:cs="Arial"/>
          <w:sz w:val="20"/>
        </w:rPr>
      </w:pPr>
      <w:r w:rsidRPr="00A000A4">
        <w:rPr>
          <w:rFonts w:ascii="Arial" w:hAnsi="Arial" w:cs="Arial"/>
          <w:sz w:val="20"/>
        </w:rPr>
        <w:t xml:space="preserve">Il est à noter que le message envoyé par Alma à l’utilisateur est le même que celui qui </w:t>
      </w:r>
      <w:r w:rsidR="00A000A4" w:rsidRPr="00A000A4">
        <w:rPr>
          <w:rFonts w:ascii="Arial" w:hAnsi="Arial" w:cs="Arial"/>
          <w:sz w:val="20"/>
        </w:rPr>
        <w:t xml:space="preserve">est envoyé </w:t>
      </w:r>
      <w:r w:rsidRPr="00A000A4">
        <w:rPr>
          <w:rFonts w:ascii="Arial" w:hAnsi="Arial" w:cs="Arial"/>
          <w:sz w:val="20"/>
        </w:rPr>
        <w:t>lors de la réception de l’exemplaire</w:t>
      </w:r>
      <w:r w:rsidR="00A000A4" w:rsidRPr="00A000A4">
        <w:rPr>
          <w:rFonts w:ascii="Arial" w:hAnsi="Arial" w:cs="Arial"/>
          <w:sz w:val="20"/>
        </w:rPr>
        <w:t xml:space="preserve"> demandé</w:t>
      </w:r>
      <w:r w:rsidRPr="00A000A4">
        <w:rPr>
          <w:rFonts w:ascii="Arial" w:hAnsi="Arial" w:cs="Arial"/>
          <w:sz w:val="20"/>
        </w:rPr>
        <w:t xml:space="preserve">. Il ne s’en distingue que par la présence d’une zone de message indiquant que « la commande a été annulée ». </w:t>
      </w:r>
    </w:p>
    <w:p w:rsidR="005B6C9E" w:rsidRPr="00A000A4" w:rsidRDefault="005B6C9E" w:rsidP="00A000A4">
      <w:pPr>
        <w:jc w:val="both"/>
        <w:rPr>
          <w:rFonts w:ascii="Arial" w:hAnsi="Arial" w:cs="Arial"/>
          <w:sz w:val="20"/>
        </w:rPr>
      </w:pPr>
      <w:r w:rsidRPr="00A000A4">
        <w:rPr>
          <w:rFonts w:ascii="Arial" w:hAnsi="Arial" w:cs="Arial"/>
          <w:sz w:val="20"/>
        </w:rPr>
        <w:t xml:space="preserve">Pour éviter tout risque de confusion, l’objet du message a été modifié (« Suivi de votre suggestion d’achat » au lieu de « Document commandé reçu à la bibliothèque ») et la mention de l’annulation de la commande mise en gras. </w:t>
      </w:r>
    </w:p>
    <w:p w:rsidR="005B6C9E" w:rsidRDefault="005B6C9E" w:rsidP="00745935">
      <w:r>
        <w:rPr>
          <w:noProof/>
          <w:lang w:eastAsia="fr-FR"/>
        </w:rPr>
        <w:lastRenderedPageBreak/>
        <w:drawing>
          <wp:inline distT="0" distB="0" distL="0" distR="0">
            <wp:extent cx="5760720" cy="6435090"/>
            <wp:effectExtent l="0" t="0" r="0" b="381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2019-06-03_150053.png"/>
                    <pic:cNvPicPr/>
                  </pic:nvPicPr>
                  <pic:blipFill>
                    <a:blip r:embed="rId11">
                      <a:extLst>
                        <a:ext uri="{28A0092B-C50C-407E-A947-70E740481C1C}">
                          <a14:useLocalDpi xmlns:a14="http://schemas.microsoft.com/office/drawing/2010/main" val="0"/>
                        </a:ext>
                      </a:extLst>
                    </a:blip>
                    <a:stretch>
                      <a:fillRect/>
                    </a:stretch>
                  </pic:blipFill>
                  <pic:spPr>
                    <a:xfrm>
                      <a:off x="0" y="0"/>
                      <a:ext cx="5760720" cy="6435090"/>
                    </a:xfrm>
                    <a:prstGeom prst="rect">
                      <a:avLst/>
                    </a:prstGeom>
                  </pic:spPr>
                </pic:pic>
              </a:graphicData>
            </a:graphic>
          </wp:inline>
        </w:drawing>
      </w:r>
    </w:p>
    <w:p w:rsidR="005B6C9E" w:rsidRDefault="005B6C9E" w:rsidP="00745935"/>
    <w:p w:rsidR="005B6C9E" w:rsidRPr="00745935" w:rsidRDefault="005B6C9E" w:rsidP="00745935"/>
    <w:p w:rsidR="00745935" w:rsidRDefault="00745935" w:rsidP="00745935">
      <w:pPr>
        <w:pStyle w:val="Titre2"/>
        <w:jc w:val="both"/>
        <w:rPr>
          <w:rFonts w:asciiTheme="minorHAnsi" w:hAnsiTheme="minorHAnsi"/>
          <w:color w:val="auto"/>
          <w:sz w:val="32"/>
        </w:rPr>
      </w:pPr>
      <w:r>
        <w:rPr>
          <w:rFonts w:asciiTheme="minorHAnsi" w:hAnsiTheme="minorHAnsi"/>
          <w:color w:val="auto"/>
          <w:sz w:val="32"/>
        </w:rPr>
        <w:t>Amélioration du processus de commande par EDI</w:t>
      </w:r>
    </w:p>
    <w:p w:rsidR="00745935" w:rsidRPr="00745935" w:rsidRDefault="00745935" w:rsidP="00745935"/>
    <w:p w:rsidR="00745935" w:rsidRDefault="00745935" w:rsidP="00745935">
      <w:pPr>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Alma offre désormais la possibilité d’envoyer dans les bons de commande EDI </w:t>
      </w:r>
      <w:r w:rsidR="005F052D">
        <w:rPr>
          <w:rFonts w:ascii="Arial" w:hAnsi="Arial" w:cs="Arial"/>
          <w:color w:val="000000"/>
          <w:sz w:val="20"/>
          <w:szCs w:val="20"/>
          <w:shd w:val="clear" w:color="auto" w:fill="FFFFFF"/>
        </w:rPr>
        <w:t>trois notes au fournisseur en plus</w:t>
      </w:r>
      <w:bookmarkStart w:id="2" w:name="_GoBack"/>
      <w:bookmarkEnd w:id="2"/>
      <w:r>
        <w:rPr>
          <w:rFonts w:ascii="Arial" w:hAnsi="Arial" w:cs="Arial"/>
          <w:color w:val="000000"/>
          <w:sz w:val="20"/>
          <w:szCs w:val="20"/>
          <w:shd w:val="clear" w:color="auto" w:fill="FFFFFF"/>
        </w:rPr>
        <w:t xml:space="preserve">, parmi les informations suivantes : </w:t>
      </w:r>
    </w:p>
    <w:p w:rsidR="00745935" w:rsidRPr="00745935" w:rsidRDefault="00745935" w:rsidP="00745935">
      <w:pPr>
        <w:pStyle w:val="Paragraphedeliste"/>
        <w:numPr>
          <w:ilvl w:val="0"/>
          <w:numId w:val="46"/>
        </w:numPr>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N</w:t>
      </w:r>
      <w:r w:rsidRPr="00745935">
        <w:rPr>
          <w:rFonts w:ascii="Arial" w:hAnsi="Arial" w:cs="Arial"/>
          <w:color w:val="000000"/>
          <w:sz w:val="20"/>
          <w:szCs w:val="20"/>
          <w:shd w:val="clear" w:color="auto" w:fill="FFFFFF"/>
        </w:rPr>
        <w:t>om du compte budgétaire</w:t>
      </w:r>
    </w:p>
    <w:p w:rsidR="00745935" w:rsidRPr="00745935" w:rsidRDefault="00745935" w:rsidP="00745935">
      <w:pPr>
        <w:pStyle w:val="Paragraphedeliste"/>
        <w:numPr>
          <w:ilvl w:val="0"/>
          <w:numId w:val="46"/>
        </w:numPr>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T</w:t>
      </w:r>
      <w:r w:rsidRPr="00745935">
        <w:rPr>
          <w:rFonts w:ascii="Arial" w:hAnsi="Arial" w:cs="Arial"/>
          <w:color w:val="000000"/>
          <w:sz w:val="20"/>
          <w:szCs w:val="20"/>
          <w:shd w:val="clear" w:color="auto" w:fill="FFFFFF"/>
        </w:rPr>
        <w:t>ype de ligne de commande</w:t>
      </w:r>
    </w:p>
    <w:p w:rsidR="00745935" w:rsidRPr="00745935" w:rsidRDefault="00745935" w:rsidP="00745935">
      <w:pPr>
        <w:pStyle w:val="Paragraphedeliste"/>
        <w:numPr>
          <w:ilvl w:val="0"/>
          <w:numId w:val="46"/>
        </w:numPr>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N</w:t>
      </w:r>
      <w:r w:rsidRPr="00745935">
        <w:rPr>
          <w:rFonts w:ascii="Arial" w:hAnsi="Arial" w:cs="Arial"/>
          <w:color w:val="000000"/>
          <w:sz w:val="20"/>
          <w:szCs w:val="20"/>
          <w:shd w:val="clear" w:color="auto" w:fill="FFFFFF"/>
        </w:rPr>
        <w:t>ote de réception</w:t>
      </w:r>
    </w:p>
    <w:p w:rsidR="00745935" w:rsidRPr="00745935" w:rsidRDefault="00745935" w:rsidP="00745935">
      <w:pPr>
        <w:pStyle w:val="Paragraphedeliste"/>
        <w:numPr>
          <w:ilvl w:val="0"/>
          <w:numId w:val="46"/>
        </w:numPr>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U</w:t>
      </w:r>
      <w:r w:rsidRPr="00745935">
        <w:rPr>
          <w:rFonts w:ascii="Arial" w:hAnsi="Arial" w:cs="Arial"/>
          <w:color w:val="000000"/>
          <w:sz w:val="20"/>
          <w:szCs w:val="20"/>
          <w:shd w:val="clear" w:color="auto" w:fill="FFFFFF"/>
        </w:rPr>
        <w:t>rgence</w:t>
      </w:r>
    </w:p>
    <w:p w:rsidR="00745935" w:rsidRPr="00745935" w:rsidRDefault="00745935" w:rsidP="00745935">
      <w:pPr>
        <w:pStyle w:val="Paragraphedeliste"/>
        <w:numPr>
          <w:ilvl w:val="0"/>
          <w:numId w:val="46"/>
        </w:numPr>
        <w:jc w:val="both"/>
        <w:rPr>
          <w:rFonts w:ascii="Arial" w:hAnsi="Arial" w:cs="Arial"/>
          <w:color w:val="000000"/>
          <w:sz w:val="20"/>
          <w:szCs w:val="20"/>
          <w:shd w:val="clear" w:color="auto" w:fill="FFFFFF"/>
        </w:rPr>
      </w:pPr>
      <w:r w:rsidRPr="00745935">
        <w:rPr>
          <w:rFonts w:ascii="Arial" w:hAnsi="Arial" w:cs="Arial"/>
          <w:color w:val="000000"/>
          <w:sz w:val="20"/>
          <w:szCs w:val="20"/>
          <w:shd w:val="clear" w:color="auto" w:fill="FFFFFF"/>
        </w:rPr>
        <w:lastRenderedPageBreak/>
        <w:t>Un des trois codes statistiques d'acquisition</w:t>
      </w:r>
    </w:p>
    <w:p w:rsidR="00745935" w:rsidRDefault="00745935" w:rsidP="00745935">
      <w:pPr>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Le choix est à faire au niveau de la fiche fournisseur (onglet « Informations EDI »).</w:t>
      </w:r>
    </w:p>
    <w:p w:rsidR="00745935" w:rsidRDefault="00745935" w:rsidP="00745935">
      <w:pPr>
        <w:jc w:val="both"/>
        <w:rPr>
          <w:rFonts w:ascii="Arial" w:hAnsi="Arial" w:cs="Arial"/>
          <w:color w:val="000000"/>
          <w:sz w:val="20"/>
          <w:szCs w:val="20"/>
          <w:shd w:val="clear" w:color="auto" w:fill="FFFFFF"/>
        </w:rPr>
      </w:pPr>
      <w:r>
        <w:rPr>
          <w:rFonts w:ascii="Arial" w:hAnsi="Arial" w:cs="Arial"/>
          <w:noProof/>
          <w:color w:val="000000"/>
          <w:sz w:val="20"/>
          <w:szCs w:val="20"/>
          <w:shd w:val="clear" w:color="auto" w:fill="FFFFFF"/>
          <w:lang w:eastAsia="fr-FR"/>
        </w:rPr>
        <w:drawing>
          <wp:inline distT="0" distB="0" distL="0" distR="0" wp14:anchorId="7520FD09" wp14:editId="42D0E9A2">
            <wp:extent cx="5760720" cy="2175430"/>
            <wp:effectExtent l="0" t="0" r="0" b="0"/>
            <wp:docPr id="18" name="Image 18" descr="C:\Users\ducasse\AppData\Local\Microsoft\Windows\Temporary Internet Files\Content.MSO\77E583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ucasse\AppData\Local\Microsoft\Windows\Temporary Internet Files\Content.MSO\77E583D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2175430"/>
                    </a:xfrm>
                    <a:prstGeom prst="rect">
                      <a:avLst/>
                    </a:prstGeom>
                    <a:noFill/>
                    <a:ln>
                      <a:noFill/>
                    </a:ln>
                  </pic:spPr>
                </pic:pic>
              </a:graphicData>
            </a:graphic>
          </wp:inline>
        </w:drawing>
      </w:r>
    </w:p>
    <w:p w:rsidR="00745935" w:rsidRDefault="00745935" w:rsidP="00745935"/>
    <w:p w:rsidR="00745935" w:rsidRPr="00745935" w:rsidRDefault="00745935" w:rsidP="00745935"/>
    <w:p w:rsidR="00FE5C75" w:rsidRDefault="003A0D01" w:rsidP="00FE5C75">
      <w:pPr>
        <w:pStyle w:val="Titre2"/>
        <w:jc w:val="both"/>
        <w:rPr>
          <w:rFonts w:asciiTheme="minorHAnsi" w:hAnsiTheme="minorHAnsi"/>
          <w:color w:val="auto"/>
          <w:sz w:val="32"/>
        </w:rPr>
      </w:pPr>
      <w:r>
        <w:rPr>
          <w:rFonts w:asciiTheme="minorHAnsi" w:hAnsiTheme="minorHAnsi"/>
          <w:color w:val="auto"/>
          <w:sz w:val="32"/>
        </w:rPr>
        <w:t xml:space="preserve">Amélioration du processus de facturation par </w:t>
      </w:r>
      <w:r w:rsidR="00745935">
        <w:rPr>
          <w:rFonts w:asciiTheme="minorHAnsi" w:hAnsiTheme="minorHAnsi"/>
          <w:color w:val="auto"/>
          <w:sz w:val="32"/>
        </w:rPr>
        <w:t>EDI ou par chargement de fichier</w:t>
      </w:r>
    </w:p>
    <w:p w:rsidR="00745935" w:rsidRPr="00745935" w:rsidRDefault="00745935" w:rsidP="00745935"/>
    <w:p w:rsidR="003A0D01" w:rsidRDefault="003A0D01" w:rsidP="00FE5C75">
      <w:pPr>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Il est désormais possible, lors d’une création de facture par EDI ou par chargement de fichier Excel, d'intégrer directement un code TVA. </w:t>
      </w:r>
    </w:p>
    <w:p w:rsidR="003A0D01" w:rsidRDefault="003A0D01" w:rsidP="00FE5C75">
      <w:pPr>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Cette possibilité est conditionnée au fait que les codes TVA employés aient été préalablement définis dans le menu Configuration des acquisitions (Configuration -&gt; menu Acquisitions -&gt; Factures -&gt; Codes TVA). </w:t>
      </w:r>
    </w:p>
    <w:p w:rsidR="003A0D01" w:rsidRDefault="003A0D01" w:rsidP="00FE5C75">
      <w:pPr>
        <w:jc w:val="both"/>
        <w:rPr>
          <w:rFonts w:ascii="Arial" w:hAnsi="Arial" w:cs="Arial"/>
          <w:color w:val="000000"/>
          <w:sz w:val="20"/>
          <w:szCs w:val="20"/>
          <w:shd w:val="clear" w:color="auto" w:fill="FFFFFF"/>
        </w:rPr>
      </w:pPr>
      <w:r>
        <w:rPr>
          <w:rFonts w:ascii="Arial" w:hAnsi="Arial" w:cs="Arial"/>
          <w:noProof/>
          <w:color w:val="000000"/>
          <w:sz w:val="20"/>
          <w:szCs w:val="20"/>
          <w:shd w:val="clear" w:color="auto" w:fill="FFFFFF"/>
          <w:lang w:eastAsia="fr-FR"/>
        </w:rPr>
        <w:drawing>
          <wp:inline distT="0" distB="0" distL="0" distR="0">
            <wp:extent cx="5760720" cy="1052084"/>
            <wp:effectExtent l="0" t="0" r="0" b="0"/>
            <wp:docPr id="7" name="Image 7" descr="C:\Users\ducasse\AppData\Local\Microsoft\Windows\Temporary Internet Files\Content.MSO\336A96D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ucasse\AppData\Local\Microsoft\Windows\Temporary Internet Files\Content.MSO\336A96D7.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1052084"/>
                    </a:xfrm>
                    <a:prstGeom prst="rect">
                      <a:avLst/>
                    </a:prstGeom>
                    <a:noFill/>
                    <a:ln>
                      <a:noFill/>
                    </a:ln>
                  </pic:spPr>
                </pic:pic>
              </a:graphicData>
            </a:graphic>
          </wp:inline>
        </w:drawing>
      </w:r>
    </w:p>
    <w:p w:rsidR="003A0D01" w:rsidRDefault="003A0D01" w:rsidP="00FE5C75">
      <w:pPr>
        <w:jc w:val="both"/>
        <w:rPr>
          <w:rFonts w:ascii="Arial" w:hAnsi="Arial" w:cs="Arial"/>
          <w:color w:val="000000"/>
          <w:sz w:val="20"/>
          <w:szCs w:val="20"/>
          <w:shd w:val="clear" w:color="auto" w:fill="FFFFFF"/>
        </w:rPr>
      </w:pPr>
    </w:p>
    <w:p w:rsidR="00145FE2" w:rsidRDefault="00145FE2" w:rsidP="00145FE2">
      <w:pPr>
        <w:shd w:val="clear" w:color="auto" w:fill="FFFFFF"/>
        <w:spacing w:after="0" w:line="240" w:lineRule="auto"/>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 xml:space="preserve">Dans le cas de la facturation par EDI, la case « Utiliser le code TVA » doit être cochée dans la fiche du fournisseur concerné (onglet « Informations EDI ») </w:t>
      </w:r>
    </w:p>
    <w:p w:rsidR="00145FE2" w:rsidRDefault="00145FE2" w:rsidP="00145FE2">
      <w:pPr>
        <w:jc w:val="both"/>
        <w:rPr>
          <w:rFonts w:ascii="Arial" w:hAnsi="Arial" w:cs="Arial"/>
          <w:color w:val="000000"/>
          <w:sz w:val="20"/>
          <w:szCs w:val="20"/>
          <w:shd w:val="clear" w:color="auto" w:fill="FFFFFF"/>
        </w:rPr>
      </w:pPr>
      <w:r w:rsidRPr="00145FE2">
        <w:rPr>
          <w:rFonts w:ascii="Arial" w:hAnsi="Arial" w:cs="Arial"/>
          <w:noProof/>
          <w:color w:val="000000"/>
          <w:sz w:val="20"/>
          <w:szCs w:val="20"/>
          <w:shd w:val="clear" w:color="auto" w:fill="FFFFFF"/>
          <w:lang w:eastAsia="fr-FR"/>
        </w:rPr>
        <w:lastRenderedPageBreak/>
        <w:drawing>
          <wp:inline distT="0" distB="0" distL="0" distR="0">
            <wp:extent cx="5760720" cy="2023104"/>
            <wp:effectExtent l="0" t="0" r="0" b="0"/>
            <wp:docPr id="15" name="Image 15" descr="C:\Users\ducasse\AppData\Local\Microsoft\Windows\Temporary Internet Files\Content.MSO\9D15A6F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ucasse\AppData\Local\Microsoft\Windows\Temporary Internet Files\Content.MSO\9D15A6F5.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2023104"/>
                    </a:xfrm>
                    <a:prstGeom prst="rect">
                      <a:avLst/>
                    </a:prstGeom>
                    <a:noFill/>
                    <a:ln>
                      <a:noFill/>
                    </a:ln>
                  </pic:spPr>
                </pic:pic>
              </a:graphicData>
            </a:graphic>
          </wp:inline>
        </w:drawing>
      </w:r>
    </w:p>
    <w:p w:rsidR="00145FE2" w:rsidRDefault="00145FE2" w:rsidP="00FE5C75">
      <w:pPr>
        <w:jc w:val="both"/>
        <w:rPr>
          <w:rFonts w:ascii="Arial" w:hAnsi="Arial" w:cs="Arial"/>
          <w:color w:val="000000"/>
          <w:sz w:val="20"/>
          <w:szCs w:val="20"/>
          <w:shd w:val="clear" w:color="auto" w:fill="FFFFFF"/>
        </w:rPr>
      </w:pPr>
    </w:p>
    <w:p w:rsidR="003A0D01" w:rsidRDefault="00145FE2" w:rsidP="00FE5C75">
      <w:pPr>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Il est à noter que, lorsque</w:t>
      </w:r>
      <w:r w:rsidR="003A0D01">
        <w:rPr>
          <w:rFonts w:ascii="Arial" w:hAnsi="Arial" w:cs="Arial"/>
          <w:color w:val="000000"/>
          <w:sz w:val="20"/>
          <w:szCs w:val="20"/>
          <w:shd w:val="clear" w:color="auto" w:fill="FFFFFF"/>
        </w:rPr>
        <w:t xml:space="preserve"> ces codes </w:t>
      </w:r>
      <w:r>
        <w:rPr>
          <w:rFonts w:ascii="Arial" w:hAnsi="Arial" w:cs="Arial"/>
          <w:color w:val="000000"/>
          <w:sz w:val="20"/>
          <w:szCs w:val="20"/>
          <w:shd w:val="clear" w:color="auto" w:fill="FFFFFF"/>
        </w:rPr>
        <w:t xml:space="preserve">TVA </w:t>
      </w:r>
      <w:r w:rsidR="003A0D01">
        <w:rPr>
          <w:rFonts w:ascii="Arial" w:hAnsi="Arial" w:cs="Arial"/>
          <w:color w:val="000000"/>
          <w:sz w:val="20"/>
          <w:szCs w:val="20"/>
          <w:shd w:val="clear" w:color="auto" w:fill="FFFFFF"/>
        </w:rPr>
        <w:t>sont renseignés</w:t>
      </w:r>
      <w:r>
        <w:rPr>
          <w:rFonts w:ascii="Arial" w:hAnsi="Arial" w:cs="Arial"/>
          <w:color w:val="000000"/>
          <w:sz w:val="20"/>
          <w:szCs w:val="20"/>
          <w:shd w:val="clear" w:color="auto" w:fill="FFFFFF"/>
        </w:rPr>
        <w:t xml:space="preserve"> dans les tables de configuration d’Alma</w:t>
      </w:r>
      <w:r w:rsidR="003A0D01">
        <w:rPr>
          <w:rFonts w:ascii="Arial" w:hAnsi="Arial" w:cs="Arial"/>
          <w:color w:val="000000"/>
          <w:sz w:val="20"/>
          <w:szCs w:val="20"/>
          <w:shd w:val="clear" w:color="auto" w:fill="FFFFFF"/>
        </w:rPr>
        <w:t xml:space="preserve">, ils peuvent être </w:t>
      </w:r>
      <w:r>
        <w:rPr>
          <w:rFonts w:ascii="Arial" w:hAnsi="Arial" w:cs="Arial"/>
          <w:color w:val="000000"/>
          <w:sz w:val="20"/>
          <w:szCs w:val="20"/>
          <w:shd w:val="clear" w:color="auto" w:fill="FFFFFF"/>
        </w:rPr>
        <w:t xml:space="preserve">également </w:t>
      </w:r>
      <w:r w:rsidR="003A0D01">
        <w:rPr>
          <w:rFonts w:ascii="Arial" w:hAnsi="Arial" w:cs="Arial"/>
          <w:color w:val="000000"/>
          <w:sz w:val="20"/>
          <w:szCs w:val="20"/>
          <w:shd w:val="clear" w:color="auto" w:fill="FFFFFF"/>
        </w:rPr>
        <w:t>utilisés</w:t>
      </w:r>
      <w:r>
        <w:rPr>
          <w:rFonts w:ascii="Arial" w:hAnsi="Arial" w:cs="Arial"/>
          <w:color w:val="000000"/>
          <w:sz w:val="20"/>
          <w:szCs w:val="20"/>
          <w:shd w:val="clear" w:color="auto" w:fill="FFFFFF"/>
        </w:rPr>
        <w:t xml:space="preserve"> pour</w:t>
      </w:r>
      <w:r w:rsidR="003A0D01">
        <w:rPr>
          <w:rFonts w:ascii="Arial" w:hAnsi="Arial" w:cs="Arial"/>
          <w:color w:val="000000"/>
          <w:sz w:val="20"/>
          <w:szCs w:val="20"/>
          <w:shd w:val="clear" w:color="auto" w:fill="FFFFFF"/>
        </w:rPr>
        <w:t xml:space="preserve"> la facturation manuelle, en lieu et place du champ de saisie libre. </w:t>
      </w:r>
    </w:p>
    <w:p w:rsidR="003A0D01" w:rsidRDefault="003A0D01" w:rsidP="00FE5C75">
      <w:pPr>
        <w:jc w:val="both"/>
        <w:rPr>
          <w:rFonts w:ascii="Arial" w:hAnsi="Arial" w:cs="Arial"/>
          <w:color w:val="000000"/>
          <w:sz w:val="20"/>
          <w:szCs w:val="20"/>
          <w:shd w:val="clear" w:color="auto" w:fill="FFFFFF"/>
        </w:rPr>
      </w:pPr>
      <w:r>
        <w:rPr>
          <w:rFonts w:ascii="Arial" w:hAnsi="Arial" w:cs="Arial"/>
          <w:noProof/>
          <w:color w:val="000000"/>
          <w:sz w:val="20"/>
          <w:szCs w:val="20"/>
          <w:shd w:val="clear" w:color="auto" w:fill="FFFFFF"/>
          <w:lang w:eastAsia="fr-FR"/>
        </w:rPr>
        <w:drawing>
          <wp:inline distT="0" distB="0" distL="0" distR="0">
            <wp:extent cx="5760720" cy="875536"/>
            <wp:effectExtent l="0" t="0" r="0" b="1270"/>
            <wp:docPr id="1" name="Image 1" descr="C:\Users\ducasse\AppData\Local\Microsoft\Windows\Temporary Internet Files\Content.MSO\89A3A72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ucasse\AppData\Local\Microsoft\Windows\Temporary Internet Files\Content.MSO\89A3A721.t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720" cy="875536"/>
                    </a:xfrm>
                    <a:prstGeom prst="rect">
                      <a:avLst/>
                    </a:prstGeom>
                    <a:noFill/>
                    <a:ln>
                      <a:noFill/>
                    </a:ln>
                  </pic:spPr>
                </pic:pic>
              </a:graphicData>
            </a:graphic>
          </wp:inline>
        </w:drawing>
      </w:r>
    </w:p>
    <w:p w:rsidR="003A0D01" w:rsidRDefault="003A0D01" w:rsidP="00FE5C75">
      <w:pPr>
        <w:jc w:val="both"/>
        <w:rPr>
          <w:rFonts w:ascii="Arial" w:hAnsi="Arial" w:cs="Arial"/>
          <w:color w:val="000000"/>
          <w:sz w:val="20"/>
          <w:szCs w:val="20"/>
          <w:shd w:val="clear" w:color="auto" w:fill="FFFFFF"/>
        </w:rPr>
      </w:pPr>
    </w:p>
    <w:p w:rsidR="003A0D01" w:rsidRDefault="003A0D01" w:rsidP="00FE5C75">
      <w:pPr>
        <w:jc w:val="both"/>
        <w:rPr>
          <w:rFonts w:ascii="Arial" w:hAnsi="Arial" w:cs="Arial"/>
          <w:color w:val="000000"/>
          <w:sz w:val="20"/>
          <w:szCs w:val="20"/>
          <w:shd w:val="clear" w:color="auto" w:fill="FFFFFF"/>
        </w:rPr>
      </w:pPr>
    </w:p>
    <w:p w:rsidR="003A0D01" w:rsidRDefault="003A0D01" w:rsidP="00FE5C75">
      <w:pPr>
        <w:jc w:val="both"/>
        <w:rPr>
          <w:rFonts w:ascii="Arial" w:hAnsi="Arial" w:cs="Arial"/>
          <w:color w:val="000000"/>
          <w:sz w:val="20"/>
          <w:szCs w:val="20"/>
          <w:shd w:val="clear" w:color="auto" w:fill="FFFFFF"/>
        </w:rPr>
      </w:pPr>
    </w:p>
    <w:p w:rsidR="00FE5C75" w:rsidRPr="006C3D7A" w:rsidRDefault="00FE5C75" w:rsidP="006C3D7A">
      <w:pPr>
        <w:pStyle w:val="Titre1"/>
        <w:rPr>
          <w:rFonts w:asciiTheme="minorHAnsi" w:hAnsiTheme="minorHAnsi"/>
          <w:color w:val="auto"/>
          <w:sz w:val="40"/>
        </w:rPr>
      </w:pPr>
      <w:r w:rsidRPr="006C3D7A">
        <w:rPr>
          <w:rFonts w:asciiTheme="minorHAnsi" w:hAnsiTheme="minorHAnsi"/>
          <w:color w:val="auto"/>
          <w:sz w:val="40"/>
        </w:rPr>
        <w:t>Gestion des données</w:t>
      </w:r>
    </w:p>
    <w:p w:rsidR="00FE5C75" w:rsidRDefault="00FE5C75" w:rsidP="00FE5C75">
      <w:pPr>
        <w:jc w:val="both"/>
      </w:pPr>
    </w:p>
    <w:p w:rsidR="00FE5C75" w:rsidRDefault="00CB5465" w:rsidP="00FE5C75">
      <w:pPr>
        <w:pStyle w:val="Titre2"/>
        <w:jc w:val="both"/>
        <w:rPr>
          <w:rFonts w:asciiTheme="minorHAnsi" w:hAnsiTheme="minorHAnsi"/>
          <w:color w:val="auto"/>
          <w:sz w:val="32"/>
        </w:rPr>
      </w:pPr>
      <w:r>
        <w:rPr>
          <w:rFonts w:asciiTheme="minorHAnsi" w:hAnsiTheme="minorHAnsi"/>
          <w:color w:val="auto"/>
          <w:sz w:val="32"/>
        </w:rPr>
        <w:t xml:space="preserve">Amélioration des fonctionnalités de </w:t>
      </w:r>
      <w:r w:rsidR="00D03220">
        <w:rPr>
          <w:rFonts w:asciiTheme="minorHAnsi" w:hAnsiTheme="minorHAnsi"/>
          <w:color w:val="auto"/>
          <w:sz w:val="32"/>
        </w:rPr>
        <w:t>tri</w:t>
      </w:r>
      <w:r>
        <w:rPr>
          <w:rFonts w:asciiTheme="minorHAnsi" w:hAnsiTheme="minorHAnsi"/>
          <w:color w:val="auto"/>
          <w:sz w:val="32"/>
        </w:rPr>
        <w:t xml:space="preserve"> d’exemplaires</w:t>
      </w:r>
    </w:p>
    <w:p w:rsidR="00D03220" w:rsidRDefault="00CB5465" w:rsidP="00FE5C75">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Des filtres de recherche supplémentaires ont été ajoutés </w:t>
      </w:r>
      <w:r w:rsidR="00D03220">
        <w:rPr>
          <w:rFonts w:ascii="Helvetica" w:hAnsi="Helvetica"/>
          <w:color w:val="000000"/>
          <w:sz w:val="20"/>
          <w:szCs w:val="18"/>
          <w:shd w:val="clear" w:color="auto" w:fill="FFFFFF"/>
        </w:rPr>
        <w:t xml:space="preserve">depuis la fonction « Liste des exemplaires ». </w:t>
      </w:r>
    </w:p>
    <w:p w:rsidR="00D03220" w:rsidRDefault="00D03220" w:rsidP="00FE5C75">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N’étaient proposés jusqu’à présent que le statut, la bibliothèque et la localisation (ces derniers, si les exemplaires listés étaient détenus par plusieurs bibliothèques).</w:t>
      </w:r>
    </w:p>
    <w:p w:rsidR="00D03220" w:rsidRDefault="00D03220" w:rsidP="00FE5C75">
      <w:pPr>
        <w:jc w:val="both"/>
        <w:rPr>
          <w:rFonts w:ascii="Helvetica" w:hAnsi="Helvetica"/>
          <w:color w:val="000000"/>
          <w:sz w:val="20"/>
          <w:szCs w:val="18"/>
          <w:shd w:val="clear" w:color="auto" w:fill="FFFFFF"/>
        </w:rPr>
      </w:pPr>
      <w:r>
        <w:rPr>
          <w:rFonts w:ascii="Helvetica" w:hAnsi="Helvetica"/>
          <w:noProof/>
          <w:color w:val="000000"/>
          <w:sz w:val="20"/>
          <w:szCs w:val="18"/>
          <w:shd w:val="clear" w:color="auto" w:fill="FFFFFF"/>
          <w:lang w:eastAsia="fr-FR"/>
        </w:rPr>
        <w:drawing>
          <wp:inline distT="0" distB="0" distL="0" distR="0">
            <wp:extent cx="5317099" cy="2477501"/>
            <wp:effectExtent l="0" t="0" r="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w.png"/>
                    <pic:cNvPicPr/>
                  </pic:nvPicPr>
                  <pic:blipFill>
                    <a:blip r:embed="rId16">
                      <a:extLst>
                        <a:ext uri="{28A0092B-C50C-407E-A947-70E740481C1C}">
                          <a14:useLocalDpi xmlns:a14="http://schemas.microsoft.com/office/drawing/2010/main" val="0"/>
                        </a:ext>
                      </a:extLst>
                    </a:blip>
                    <a:stretch>
                      <a:fillRect/>
                    </a:stretch>
                  </pic:blipFill>
                  <pic:spPr>
                    <a:xfrm>
                      <a:off x="0" y="0"/>
                      <a:ext cx="5317099" cy="2477501"/>
                    </a:xfrm>
                    <a:prstGeom prst="rect">
                      <a:avLst/>
                    </a:prstGeom>
                  </pic:spPr>
                </pic:pic>
              </a:graphicData>
            </a:graphic>
          </wp:inline>
        </w:drawing>
      </w:r>
    </w:p>
    <w:p w:rsidR="00D03220" w:rsidRDefault="00D03220" w:rsidP="00FE5C75">
      <w:pPr>
        <w:jc w:val="both"/>
        <w:rPr>
          <w:rFonts w:ascii="Helvetica" w:hAnsi="Helvetica"/>
          <w:color w:val="000000"/>
          <w:sz w:val="20"/>
          <w:szCs w:val="18"/>
          <w:shd w:val="clear" w:color="auto" w:fill="FFFFFF"/>
        </w:rPr>
      </w:pPr>
    </w:p>
    <w:p w:rsidR="00D03220" w:rsidRDefault="00D03220" w:rsidP="00FE5C75">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Sont proposés désormais, l’année, le volume, la description et la date de réception. </w:t>
      </w:r>
    </w:p>
    <w:p w:rsidR="00D03220" w:rsidRDefault="00D03220" w:rsidP="00FE5C75">
      <w:pPr>
        <w:jc w:val="both"/>
        <w:rPr>
          <w:rFonts w:ascii="Helvetica" w:hAnsi="Helvetica"/>
          <w:color w:val="000000"/>
          <w:sz w:val="20"/>
          <w:szCs w:val="18"/>
          <w:shd w:val="clear" w:color="auto" w:fill="FFFFFF"/>
        </w:rPr>
      </w:pPr>
      <w:r>
        <w:rPr>
          <w:rFonts w:ascii="Helvetica" w:hAnsi="Helvetica"/>
          <w:noProof/>
          <w:color w:val="000000"/>
          <w:sz w:val="20"/>
          <w:szCs w:val="18"/>
          <w:shd w:val="clear" w:color="auto" w:fill="FFFFFF"/>
          <w:lang w:eastAsia="fr-FR"/>
        </w:rPr>
        <w:drawing>
          <wp:inline distT="0" distB="0" distL="0" distR="0">
            <wp:extent cx="5760720" cy="1519555"/>
            <wp:effectExtent l="0" t="0" r="0" b="444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sw (1).png"/>
                    <pic:cNvPicPr/>
                  </pic:nvPicPr>
                  <pic:blipFill>
                    <a:blip r:embed="rId17">
                      <a:extLst>
                        <a:ext uri="{28A0092B-C50C-407E-A947-70E740481C1C}">
                          <a14:useLocalDpi xmlns:a14="http://schemas.microsoft.com/office/drawing/2010/main" val="0"/>
                        </a:ext>
                      </a:extLst>
                    </a:blip>
                    <a:stretch>
                      <a:fillRect/>
                    </a:stretch>
                  </pic:blipFill>
                  <pic:spPr>
                    <a:xfrm>
                      <a:off x="0" y="0"/>
                      <a:ext cx="5760720" cy="1519555"/>
                    </a:xfrm>
                    <a:prstGeom prst="rect">
                      <a:avLst/>
                    </a:prstGeom>
                  </pic:spPr>
                </pic:pic>
              </a:graphicData>
            </a:graphic>
          </wp:inline>
        </w:drawing>
      </w:r>
    </w:p>
    <w:p w:rsidR="00CB5465" w:rsidRDefault="00CB5465" w:rsidP="00FE5C75">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 </w:t>
      </w:r>
    </w:p>
    <w:p w:rsidR="00D03220" w:rsidRDefault="00D03220" w:rsidP="00FE5C75">
      <w:pPr>
        <w:jc w:val="both"/>
        <w:rPr>
          <w:rFonts w:ascii="Helvetica" w:hAnsi="Helvetica"/>
          <w:color w:val="000000"/>
          <w:sz w:val="20"/>
          <w:szCs w:val="18"/>
          <w:shd w:val="clear" w:color="auto" w:fill="FFFFFF"/>
        </w:rPr>
      </w:pPr>
    </w:p>
    <w:p w:rsidR="00D03220" w:rsidRDefault="00D03220" w:rsidP="00D03220">
      <w:pPr>
        <w:pStyle w:val="Titre2"/>
        <w:jc w:val="both"/>
        <w:rPr>
          <w:rFonts w:asciiTheme="minorHAnsi" w:hAnsiTheme="minorHAnsi"/>
          <w:color w:val="auto"/>
          <w:sz w:val="32"/>
        </w:rPr>
      </w:pPr>
      <w:r>
        <w:rPr>
          <w:rFonts w:asciiTheme="minorHAnsi" w:hAnsiTheme="minorHAnsi"/>
          <w:color w:val="auto"/>
          <w:sz w:val="32"/>
        </w:rPr>
        <w:t xml:space="preserve">Amélioration des fonctionnalités générales de recherche </w:t>
      </w:r>
    </w:p>
    <w:p w:rsidR="00D03220" w:rsidRPr="00102B8A" w:rsidRDefault="00D03220" w:rsidP="00102B8A">
      <w:pPr>
        <w:jc w:val="both"/>
        <w:rPr>
          <w:rFonts w:ascii="Arial" w:hAnsi="Arial" w:cs="Arial"/>
          <w:sz w:val="20"/>
        </w:rPr>
      </w:pPr>
      <w:r w:rsidRPr="00102B8A">
        <w:rPr>
          <w:rFonts w:ascii="Arial" w:hAnsi="Arial" w:cs="Arial"/>
          <w:sz w:val="20"/>
        </w:rPr>
        <w:t xml:space="preserve">Actuellement, l’expression de recherche « Contient la phrase exacte commençant par », utilisée avec un certain nombre d’index (numéro de système, cote permanente, etc.), considère </w:t>
      </w:r>
      <w:r w:rsidR="00102B8A" w:rsidRPr="00102B8A">
        <w:rPr>
          <w:rFonts w:ascii="Arial" w:hAnsi="Arial" w:cs="Arial"/>
          <w:sz w:val="20"/>
        </w:rPr>
        <w:t xml:space="preserve">les termes séparés par des espaces comme autant de phrases distinctes séparées par des espaces. </w:t>
      </w:r>
    </w:p>
    <w:p w:rsidR="00102B8A" w:rsidRPr="00102B8A" w:rsidRDefault="00102B8A" w:rsidP="00102B8A">
      <w:pPr>
        <w:jc w:val="both"/>
        <w:rPr>
          <w:rFonts w:ascii="Arial" w:hAnsi="Arial" w:cs="Arial"/>
          <w:sz w:val="20"/>
        </w:rPr>
      </w:pPr>
      <w:r w:rsidRPr="00102B8A">
        <w:rPr>
          <w:rFonts w:ascii="Arial" w:hAnsi="Arial" w:cs="Arial"/>
          <w:sz w:val="20"/>
        </w:rPr>
        <w:t xml:space="preserve">Ce paramètre peut être modifié de telle sorte que cette expression de recherche tienne compte des espaces et considère donc une phrase composée de termes séparés par des espaces comme une seule et même phrase. </w:t>
      </w:r>
    </w:p>
    <w:p w:rsidR="00102B8A" w:rsidRPr="00102B8A" w:rsidRDefault="00102B8A" w:rsidP="00102B8A">
      <w:pPr>
        <w:jc w:val="both"/>
        <w:rPr>
          <w:rFonts w:ascii="Arial" w:hAnsi="Arial" w:cs="Arial"/>
          <w:sz w:val="20"/>
        </w:rPr>
      </w:pPr>
      <w:r w:rsidRPr="00102B8A">
        <w:rPr>
          <w:rFonts w:ascii="Arial" w:hAnsi="Arial" w:cs="Arial"/>
          <w:sz w:val="20"/>
        </w:rPr>
        <w:t xml:space="preserve">Cette modification est effectuée directement par Ex </w:t>
      </w:r>
      <w:proofErr w:type="spellStart"/>
      <w:r w:rsidRPr="00102B8A">
        <w:rPr>
          <w:rFonts w:ascii="Arial" w:hAnsi="Arial" w:cs="Arial"/>
          <w:sz w:val="20"/>
        </w:rPr>
        <w:t>Libris</w:t>
      </w:r>
      <w:proofErr w:type="spellEnd"/>
      <w:r w:rsidRPr="00102B8A">
        <w:rPr>
          <w:rFonts w:ascii="Arial" w:hAnsi="Arial" w:cs="Arial"/>
          <w:sz w:val="20"/>
        </w:rPr>
        <w:t xml:space="preserve">, à la demande expresse de ses clients. </w:t>
      </w:r>
    </w:p>
    <w:p w:rsidR="00D03220" w:rsidRDefault="00D03220" w:rsidP="00D03220"/>
    <w:p w:rsidR="00D03220" w:rsidRDefault="00D03220" w:rsidP="00D03220"/>
    <w:p w:rsidR="00102B8A" w:rsidRDefault="00102B8A" w:rsidP="00D03220"/>
    <w:p w:rsidR="00FE5C75" w:rsidRDefault="00FE5C75" w:rsidP="00FE5C75">
      <w:pPr>
        <w:pStyle w:val="Titre1"/>
        <w:jc w:val="both"/>
        <w:rPr>
          <w:rFonts w:asciiTheme="minorHAnsi" w:hAnsiTheme="minorHAnsi"/>
          <w:color w:val="auto"/>
          <w:sz w:val="40"/>
          <w:szCs w:val="40"/>
        </w:rPr>
      </w:pPr>
      <w:r>
        <w:rPr>
          <w:rFonts w:asciiTheme="minorHAnsi" w:hAnsiTheme="minorHAnsi"/>
          <w:color w:val="auto"/>
          <w:sz w:val="40"/>
          <w:szCs w:val="40"/>
        </w:rPr>
        <w:t>Gestion des ressources électroniques</w:t>
      </w:r>
    </w:p>
    <w:p w:rsidR="00FE5C75" w:rsidRDefault="00FE5C75" w:rsidP="00FE5C75">
      <w:pPr>
        <w:jc w:val="both"/>
      </w:pPr>
    </w:p>
    <w:p w:rsidR="00FE5C75" w:rsidRDefault="008275DC" w:rsidP="00FE5C75">
      <w:pPr>
        <w:pStyle w:val="Titre2"/>
        <w:jc w:val="both"/>
        <w:rPr>
          <w:rFonts w:asciiTheme="minorHAnsi" w:hAnsiTheme="minorHAnsi"/>
          <w:color w:val="auto"/>
          <w:sz w:val="32"/>
        </w:rPr>
      </w:pPr>
      <w:r>
        <w:rPr>
          <w:rFonts w:asciiTheme="minorHAnsi" w:hAnsiTheme="minorHAnsi"/>
          <w:color w:val="auto"/>
          <w:sz w:val="32"/>
        </w:rPr>
        <w:t>Amélioration du processus d’importation et de mise à jour automatique des inventaires électroniques</w:t>
      </w:r>
    </w:p>
    <w:p w:rsidR="008275DC" w:rsidRDefault="008275DC" w:rsidP="00FE5C75">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Alma permet actuellement pour trois fournisseurs</w:t>
      </w:r>
      <w:r w:rsidR="00F74BB6">
        <w:rPr>
          <w:rFonts w:ascii="Helvetica" w:hAnsi="Helvetica"/>
          <w:color w:val="000000"/>
          <w:sz w:val="20"/>
          <w:szCs w:val="18"/>
          <w:shd w:val="clear" w:color="auto" w:fill="FFFFFF"/>
        </w:rPr>
        <w:t xml:space="preserve"> de ressources électroniques</w:t>
      </w:r>
      <w:r>
        <w:rPr>
          <w:rFonts w:ascii="Helvetica" w:hAnsi="Helvetica"/>
          <w:color w:val="000000"/>
          <w:sz w:val="20"/>
          <w:szCs w:val="18"/>
          <w:shd w:val="clear" w:color="auto" w:fill="FFFFFF"/>
        </w:rPr>
        <w:t xml:space="preserve"> (Elsevier, Springer et </w:t>
      </w:r>
      <w:proofErr w:type="spellStart"/>
      <w:r>
        <w:rPr>
          <w:rFonts w:ascii="Helvetica" w:hAnsi="Helvetica"/>
          <w:color w:val="000000"/>
          <w:sz w:val="20"/>
          <w:szCs w:val="18"/>
          <w:shd w:val="clear" w:color="auto" w:fill="FFFFFF"/>
        </w:rPr>
        <w:t>Ovid</w:t>
      </w:r>
      <w:proofErr w:type="spellEnd"/>
      <w:r>
        <w:rPr>
          <w:rFonts w:ascii="Helvetica" w:hAnsi="Helvetica"/>
          <w:color w:val="000000"/>
          <w:sz w:val="20"/>
          <w:szCs w:val="18"/>
          <w:shd w:val="clear" w:color="auto" w:fill="FFFFFF"/>
        </w:rPr>
        <w:t xml:space="preserve">) d’importer et de mettre à jour automatiquement, chaque semaine, les collections électroniques souscrites auprès </w:t>
      </w:r>
      <w:r w:rsidR="00F74BB6">
        <w:rPr>
          <w:rFonts w:ascii="Helvetica" w:hAnsi="Helvetica"/>
          <w:color w:val="000000"/>
          <w:sz w:val="20"/>
          <w:szCs w:val="18"/>
          <w:shd w:val="clear" w:color="auto" w:fill="FFFFFF"/>
        </w:rPr>
        <w:t xml:space="preserve">d’eux. </w:t>
      </w:r>
    </w:p>
    <w:p w:rsidR="00F74BB6" w:rsidRDefault="00F74BB6" w:rsidP="00FE5C75">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Cette mise à jour automatique est réalisée à l’aide d’un profil d’intégration de type « </w:t>
      </w:r>
      <w:r w:rsidRPr="00F74BB6">
        <w:rPr>
          <w:rFonts w:ascii="Helvetica" w:hAnsi="Helvetica"/>
          <w:color w:val="000000"/>
          <w:sz w:val="20"/>
          <w:szCs w:val="18"/>
          <w:shd w:val="clear" w:color="auto" w:fill="FFFFFF"/>
        </w:rPr>
        <w:t>Télécharger des collections électroniques</w:t>
      </w:r>
      <w:r>
        <w:rPr>
          <w:rFonts w:ascii="Helvetica" w:hAnsi="Helvetica"/>
          <w:color w:val="000000"/>
          <w:sz w:val="20"/>
          <w:szCs w:val="18"/>
          <w:shd w:val="clear" w:color="auto" w:fill="FFFFFF"/>
        </w:rPr>
        <w:t xml:space="preserve"> ». </w:t>
      </w:r>
      <w:r w:rsidR="00D94796">
        <w:rPr>
          <w:rFonts w:ascii="Helvetica" w:hAnsi="Helvetica"/>
          <w:color w:val="000000"/>
          <w:sz w:val="20"/>
          <w:szCs w:val="18"/>
          <w:shd w:val="clear" w:color="auto" w:fill="FFFFFF"/>
        </w:rPr>
        <w:t>Elle</w:t>
      </w:r>
      <w:r>
        <w:rPr>
          <w:rFonts w:ascii="Helvetica" w:hAnsi="Helvetica"/>
          <w:color w:val="000000"/>
          <w:sz w:val="20"/>
          <w:szCs w:val="18"/>
          <w:shd w:val="clear" w:color="auto" w:fill="FFFFFF"/>
        </w:rPr>
        <w:t xml:space="preserve"> consiste en l’</w:t>
      </w:r>
      <w:r w:rsidR="006C3D7A">
        <w:rPr>
          <w:rFonts w:ascii="Helvetica" w:hAnsi="Helvetica"/>
          <w:color w:val="000000"/>
          <w:sz w:val="20"/>
          <w:szCs w:val="18"/>
          <w:shd w:val="clear" w:color="auto" w:fill="FFFFFF"/>
        </w:rPr>
        <w:t>i</w:t>
      </w:r>
      <w:r>
        <w:rPr>
          <w:rFonts w:ascii="Helvetica" w:hAnsi="Helvetica"/>
          <w:color w:val="000000"/>
          <w:sz w:val="20"/>
          <w:szCs w:val="18"/>
          <w:shd w:val="clear" w:color="auto" w:fill="FFFFFF"/>
        </w:rPr>
        <w:t xml:space="preserve">mportation d’un fichier KBART, récupéré sur un serveur du fournisseur. Cette mise à jour peut être effectuée toutes les semaines ou une fois par mois et nécessite au préalable que les collections correspondantes aient été activées et que l’accord du fournisseur concerné ait été obtenu (un identifiant client est à renseigner). </w:t>
      </w:r>
    </w:p>
    <w:p w:rsidR="00F74BB6" w:rsidRDefault="00F74BB6" w:rsidP="00FE5C75">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Cette fonctionnalité était jusqu’à présent inutilisable dans le contexte d’une institution Alma où les mêmes abonnements étaient souscrits par plusieurs groupes d’inventaire. La version d’Alma du mois de juin paraît corriger ce défaut en permettant de sélectionner pour chaque profil créé les différents groupes d’inventaire concernés par cette mise à jour automatique. </w:t>
      </w:r>
    </w:p>
    <w:p w:rsidR="00F74BB6" w:rsidRDefault="00F74BB6" w:rsidP="00FE5C75">
      <w:pPr>
        <w:jc w:val="both"/>
        <w:rPr>
          <w:rFonts w:ascii="Helvetica" w:hAnsi="Helvetica"/>
          <w:color w:val="000000"/>
          <w:sz w:val="20"/>
          <w:szCs w:val="18"/>
          <w:shd w:val="clear" w:color="auto" w:fill="FFFFFF"/>
        </w:rPr>
      </w:pPr>
      <w:r>
        <w:rPr>
          <w:rFonts w:ascii="Helvetica" w:hAnsi="Helvetica"/>
          <w:noProof/>
          <w:color w:val="000000"/>
          <w:sz w:val="20"/>
          <w:szCs w:val="18"/>
          <w:shd w:val="clear" w:color="auto" w:fill="FFFFFF"/>
          <w:lang w:eastAsia="fr-FR"/>
        </w:rPr>
        <w:lastRenderedPageBreak/>
        <w:drawing>
          <wp:inline distT="0" distB="0" distL="0" distR="0">
            <wp:extent cx="5760720" cy="2814320"/>
            <wp:effectExtent l="0" t="0" r="0" b="508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2019-06-03_155159.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60720" cy="2814320"/>
                    </a:xfrm>
                    <a:prstGeom prst="rect">
                      <a:avLst/>
                    </a:prstGeom>
                  </pic:spPr>
                </pic:pic>
              </a:graphicData>
            </a:graphic>
          </wp:inline>
        </w:drawing>
      </w:r>
    </w:p>
    <w:p w:rsidR="00F74BB6" w:rsidRDefault="00F74BB6" w:rsidP="00FE5C75">
      <w:pPr>
        <w:jc w:val="both"/>
        <w:rPr>
          <w:rFonts w:ascii="Helvetica" w:hAnsi="Helvetica"/>
          <w:color w:val="000000"/>
          <w:sz w:val="20"/>
          <w:szCs w:val="18"/>
          <w:shd w:val="clear" w:color="auto" w:fill="FFFFFF"/>
        </w:rPr>
      </w:pPr>
    </w:p>
    <w:p w:rsidR="00F74BB6" w:rsidRDefault="00F74BB6" w:rsidP="00FE5C75">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Ce paramétrage ne peut être effectué que par les administrateurs du système, après prise de contact et accord préalables avec les fournisseurs cités. </w:t>
      </w:r>
    </w:p>
    <w:p w:rsidR="00FE5C75" w:rsidRDefault="00FE5C75" w:rsidP="00FE5C75">
      <w:pPr>
        <w:jc w:val="both"/>
        <w:rPr>
          <w:rFonts w:ascii="Helvetica" w:hAnsi="Helvetica"/>
          <w:szCs w:val="20"/>
        </w:rPr>
      </w:pPr>
    </w:p>
    <w:p w:rsidR="00FE5C75" w:rsidRDefault="00FE5C75" w:rsidP="00FE5C75">
      <w:pPr>
        <w:jc w:val="both"/>
        <w:rPr>
          <w:rFonts w:ascii="Helvetica" w:hAnsi="Helvetica"/>
          <w:szCs w:val="20"/>
        </w:rPr>
      </w:pPr>
    </w:p>
    <w:p w:rsidR="00FE5C75" w:rsidRDefault="00FE5C75" w:rsidP="00FE5C75">
      <w:pPr>
        <w:jc w:val="both"/>
        <w:rPr>
          <w:rFonts w:ascii="Helvetica" w:hAnsi="Helvetica"/>
          <w:szCs w:val="20"/>
        </w:rPr>
      </w:pPr>
    </w:p>
    <w:p w:rsidR="00FE5C75" w:rsidRDefault="00FE5C75" w:rsidP="00FE5C75">
      <w:pPr>
        <w:pStyle w:val="Titre1"/>
        <w:jc w:val="both"/>
        <w:rPr>
          <w:rFonts w:asciiTheme="minorHAnsi" w:hAnsiTheme="minorHAnsi"/>
          <w:color w:val="auto"/>
          <w:sz w:val="40"/>
          <w:szCs w:val="40"/>
        </w:rPr>
      </w:pPr>
      <w:r>
        <w:rPr>
          <w:rFonts w:asciiTheme="minorHAnsi" w:hAnsiTheme="minorHAnsi"/>
          <w:color w:val="auto"/>
          <w:sz w:val="40"/>
          <w:szCs w:val="40"/>
        </w:rPr>
        <w:t xml:space="preserve">Alma </w:t>
      </w:r>
      <w:proofErr w:type="spellStart"/>
      <w:r>
        <w:rPr>
          <w:rFonts w:asciiTheme="minorHAnsi" w:hAnsiTheme="minorHAnsi"/>
          <w:color w:val="auto"/>
          <w:sz w:val="40"/>
          <w:szCs w:val="40"/>
        </w:rPr>
        <w:t>Analytics</w:t>
      </w:r>
      <w:proofErr w:type="spellEnd"/>
    </w:p>
    <w:p w:rsidR="00FE5C75" w:rsidRDefault="00FE5C75" w:rsidP="00FE5C75">
      <w:pPr>
        <w:jc w:val="both"/>
      </w:pPr>
    </w:p>
    <w:p w:rsidR="00FE5C75" w:rsidRDefault="00FE5C75" w:rsidP="00FE5C75">
      <w:pPr>
        <w:pStyle w:val="Titre2"/>
        <w:jc w:val="both"/>
        <w:rPr>
          <w:rFonts w:asciiTheme="minorHAnsi" w:hAnsiTheme="minorHAnsi"/>
          <w:color w:val="auto"/>
          <w:sz w:val="32"/>
        </w:rPr>
      </w:pPr>
      <w:r>
        <w:rPr>
          <w:rFonts w:asciiTheme="minorHAnsi" w:hAnsiTheme="minorHAnsi"/>
          <w:color w:val="auto"/>
          <w:sz w:val="32"/>
        </w:rPr>
        <w:t>Ajout de champs</w:t>
      </w:r>
    </w:p>
    <w:p w:rsidR="00262B13" w:rsidRDefault="00262B13" w:rsidP="00262B13">
      <w:pPr>
        <w:jc w:val="both"/>
        <w:rPr>
          <w:rFonts w:ascii="Helvetica" w:hAnsi="Helvetica"/>
          <w:color w:val="000000"/>
          <w:sz w:val="20"/>
          <w:szCs w:val="18"/>
          <w:shd w:val="clear" w:color="auto" w:fill="FFFFFF"/>
        </w:rPr>
      </w:pPr>
      <w:r w:rsidRPr="00262B13">
        <w:rPr>
          <w:rFonts w:ascii="Helvetica" w:hAnsi="Helvetica"/>
          <w:color w:val="000000"/>
          <w:sz w:val="20"/>
          <w:szCs w:val="18"/>
          <w:shd w:val="clear" w:color="auto" w:fill="FFFFFF"/>
        </w:rPr>
        <w:t xml:space="preserve">Les valeurs « Last </w:t>
      </w:r>
      <w:proofErr w:type="spellStart"/>
      <w:r w:rsidRPr="00262B13">
        <w:rPr>
          <w:rFonts w:ascii="Helvetica" w:hAnsi="Helvetica"/>
          <w:color w:val="000000"/>
          <w:sz w:val="20"/>
          <w:szCs w:val="18"/>
          <w:shd w:val="clear" w:color="auto" w:fill="FFFFFF"/>
        </w:rPr>
        <w:t>Loan</w:t>
      </w:r>
      <w:proofErr w:type="spellEnd"/>
      <w:r w:rsidRPr="00262B13">
        <w:rPr>
          <w:rFonts w:ascii="Helvetica" w:hAnsi="Helvetica"/>
          <w:color w:val="000000"/>
          <w:sz w:val="20"/>
          <w:szCs w:val="18"/>
          <w:shd w:val="clear" w:color="auto" w:fill="FFFFFF"/>
        </w:rPr>
        <w:t xml:space="preserve"> Date </w:t>
      </w:r>
      <w:r>
        <w:rPr>
          <w:rFonts w:ascii="Helvetica" w:hAnsi="Helvetica"/>
          <w:color w:val="000000"/>
          <w:sz w:val="20"/>
          <w:szCs w:val="18"/>
          <w:shd w:val="clear" w:color="auto" w:fill="FFFFFF"/>
        </w:rPr>
        <w:t>(</w:t>
      </w:r>
      <w:r w:rsidRPr="00262B13">
        <w:rPr>
          <w:rFonts w:ascii="Helvetica" w:hAnsi="Helvetica"/>
          <w:color w:val="000000"/>
          <w:sz w:val="20"/>
          <w:szCs w:val="18"/>
          <w:shd w:val="clear" w:color="auto" w:fill="FFFFFF"/>
        </w:rPr>
        <w:t>I</w:t>
      </w:r>
      <w:r>
        <w:rPr>
          <w:rFonts w:ascii="Helvetica" w:hAnsi="Helvetica"/>
          <w:color w:val="000000"/>
          <w:sz w:val="20"/>
          <w:szCs w:val="18"/>
          <w:shd w:val="clear" w:color="auto" w:fill="FFFFFF"/>
        </w:rPr>
        <w:t>n H</w:t>
      </w:r>
      <w:r w:rsidRPr="00262B13">
        <w:rPr>
          <w:rFonts w:ascii="Helvetica" w:hAnsi="Helvetica"/>
          <w:color w:val="000000"/>
          <w:sz w:val="20"/>
          <w:szCs w:val="18"/>
          <w:shd w:val="clear" w:color="auto" w:fill="FFFFFF"/>
        </w:rPr>
        <w:t xml:space="preserve">ouse) » et « Last </w:t>
      </w:r>
      <w:proofErr w:type="spellStart"/>
      <w:r w:rsidRPr="00262B13">
        <w:rPr>
          <w:rFonts w:ascii="Helvetica" w:hAnsi="Helvetica"/>
          <w:color w:val="000000"/>
          <w:sz w:val="20"/>
          <w:szCs w:val="18"/>
          <w:shd w:val="clear" w:color="auto" w:fill="FFFFFF"/>
        </w:rPr>
        <w:t>Loan</w:t>
      </w:r>
      <w:proofErr w:type="spellEnd"/>
      <w:r w:rsidRPr="00262B13">
        <w:rPr>
          <w:rFonts w:ascii="Helvetica" w:hAnsi="Helvetica"/>
          <w:color w:val="000000"/>
          <w:sz w:val="20"/>
          <w:szCs w:val="18"/>
          <w:shd w:val="clear" w:color="auto" w:fill="FFFFFF"/>
        </w:rPr>
        <w:t xml:space="preserve"> Date (Not I</w:t>
      </w:r>
      <w:r>
        <w:rPr>
          <w:rFonts w:ascii="Helvetica" w:hAnsi="Helvetica"/>
          <w:color w:val="000000"/>
          <w:sz w:val="20"/>
          <w:szCs w:val="18"/>
          <w:shd w:val="clear" w:color="auto" w:fill="FFFFFF"/>
        </w:rPr>
        <w:t>n H</w:t>
      </w:r>
      <w:r w:rsidRPr="00262B13">
        <w:rPr>
          <w:rFonts w:ascii="Helvetica" w:hAnsi="Helvetica"/>
          <w:color w:val="000000"/>
          <w:sz w:val="20"/>
          <w:szCs w:val="18"/>
          <w:shd w:val="clear" w:color="auto" w:fill="FFFFFF"/>
        </w:rPr>
        <w:t xml:space="preserve">ouse) » ont été ajoutées au domaine </w:t>
      </w:r>
      <w:r>
        <w:rPr>
          <w:rFonts w:ascii="Helvetica" w:hAnsi="Helvetica"/>
          <w:color w:val="000000"/>
          <w:sz w:val="20"/>
          <w:szCs w:val="18"/>
          <w:shd w:val="clear" w:color="auto" w:fill="FFFFFF"/>
        </w:rPr>
        <w:t>« </w:t>
      </w:r>
      <w:r w:rsidRPr="00262B13">
        <w:rPr>
          <w:rFonts w:ascii="Helvetica" w:hAnsi="Helvetica"/>
          <w:color w:val="000000"/>
          <w:sz w:val="20"/>
          <w:szCs w:val="18"/>
          <w:shd w:val="clear" w:color="auto" w:fill="FFFFFF"/>
        </w:rPr>
        <w:t>Physical Items</w:t>
      </w:r>
      <w:r>
        <w:rPr>
          <w:rFonts w:ascii="Helvetica" w:hAnsi="Helvetica"/>
          <w:color w:val="000000"/>
          <w:sz w:val="20"/>
          <w:szCs w:val="18"/>
          <w:shd w:val="clear" w:color="auto" w:fill="FFFFFF"/>
        </w:rPr>
        <w:t xml:space="preserve"> » (sous-domaine « Physical Item </w:t>
      </w:r>
      <w:proofErr w:type="spellStart"/>
      <w:r>
        <w:rPr>
          <w:rFonts w:ascii="Helvetica" w:hAnsi="Helvetica"/>
          <w:color w:val="000000"/>
          <w:sz w:val="20"/>
          <w:szCs w:val="18"/>
          <w:shd w:val="clear" w:color="auto" w:fill="FFFFFF"/>
        </w:rPr>
        <w:t>Details</w:t>
      </w:r>
      <w:proofErr w:type="spellEnd"/>
      <w:r>
        <w:rPr>
          <w:rFonts w:ascii="Helvetica" w:hAnsi="Helvetica"/>
          <w:color w:val="000000"/>
          <w:sz w:val="20"/>
          <w:szCs w:val="18"/>
          <w:shd w:val="clear" w:color="auto" w:fill="FFFFFF"/>
        </w:rPr>
        <w:t> »)</w:t>
      </w:r>
      <w:r w:rsidRPr="00262B13">
        <w:rPr>
          <w:rFonts w:ascii="Helvetica" w:hAnsi="Helvetica"/>
          <w:color w:val="000000"/>
          <w:sz w:val="20"/>
          <w:szCs w:val="18"/>
          <w:shd w:val="clear" w:color="auto" w:fill="FFFFFF"/>
        </w:rPr>
        <w:t xml:space="preserve">. </w:t>
      </w:r>
      <w:r>
        <w:rPr>
          <w:rFonts w:ascii="Helvetica" w:hAnsi="Helvetica"/>
          <w:color w:val="000000"/>
          <w:sz w:val="20"/>
          <w:szCs w:val="18"/>
          <w:shd w:val="clear" w:color="auto" w:fill="FFFFFF"/>
        </w:rPr>
        <w:t xml:space="preserve">Il est donc désormais possible de faire directement depuis ce dernier domaine un rapport affichant à la fois le nombre de prêts (depuis l’origine) et la date de dernier prêt d’un exemplaire donné. </w:t>
      </w:r>
    </w:p>
    <w:p w:rsidR="00012B9E" w:rsidRDefault="00262B13" w:rsidP="00262B13">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Jusqu’à cette version d’Alma, la valeur « Last </w:t>
      </w:r>
      <w:proofErr w:type="spellStart"/>
      <w:r>
        <w:rPr>
          <w:rFonts w:ascii="Helvetica" w:hAnsi="Helvetica"/>
          <w:color w:val="000000"/>
          <w:sz w:val="20"/>
          <w:szCs w:val="18"/>
          <w:shd w:val="clear" w:color="auto" w:fill="FFFFFF"/>
        </w:rPr>
        <w:t>Loan</w:t>
      </w:r>
      <w:proofErr w:type="spellEnd"/>
      <w:r>
        <w:rPr>
          <w:rFonts w:ascii="Helvetica" w:hAnsi="Helvetica"/>
          <w:color w:val="000000"/>
          <w:sz w:val="20"/>
          <w:szCs w:val="18"/>
          <w:shd w:val="clear" w:color="auto" w:fill="FFFFFF"/>
        </w:rPr>
        <w:t xml:space="preserve"> Date » – toujours proposée à la sélection – affichait, suivant les cas, la date de dernier prêt ou la date de dernier « usage interne ».  </w:t>
      </w:r>
    </w:p>
    <w:p w:rsidR="00262B13" w:rsidRDefault="00262B13" w:rsidP="00262B13">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Dans ce même domaine, il est à noter que quatre autres valeurs ont été ajoutées au sous-domaine « Holding </w:t>
      </w:r>
      <w:proofErr w:type="spellStart"/>
      <w:r>
        <w:rPr>
          <w:rFonts w:ascii="Helvetica" w:hAnsi="Helvetica"/>
          <w:color w:val="000000"/>
          <w:sz w:val="20"/>
          <w:szCs w:val="18"/>
          <w:shd w:val="clear" w:color="auto" w:fill="FFFFFF"/>
        </w:rPr>
        <w:t>Details</w:t>
      </w:r>
      <w:proofErr w:type="spellEnd"/>
      <w:r>
        <w:rPr>
          <w:rFonts w:ascii="Helvetica" w:hAnsi="Helvetica"/>
          <w:color w:val="000000"/>
          <w:sz w:val="20"/>
          <w:szCs w:val="18"/>
          <w:shd w:val="clear" w:color="auto" w:fill="FFFFFF"/>
        </w:rPr>
        <w:t xml:space="preserve"> » : </w:t>
      </w:r>
    </w:p>
    <w:p w:rsidR="00262B13" w:rsidRDefault="00262B13" w:rsidP="00262B13">
      <w:pPr>
        <w:pStyle w:val="Paragraphedeliste"/>
        <w:numPr>
          <w:ilvl w:val="0"/>
          <w:numId w:val="47"/>
        </w:num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La date de création de la notice de holding (« </w:t>
      </w:r>
      <w:proofErr w:type="spellStart"/>
      <w:r>
        <w:rPr>
          <w:rFonts w:ascii="Helvetica" w:hAnsi="Helvetica"/>
          <w:color w:val="000000"/>
          <w:sz w:val="20"/>
          <w:szCs w:val="18"/>
          <w:shd w:val="clear" w:color="auto" w:fill="FFFFFF"/>
        </w:rPr>
        <w:t>Creation</w:t>
      </w:r>
      <w:proofErr w:type="spellEnd"/>
      <w:r>
        <w:rPr>
          <w:rFonts w:ascii="Helvetica" w:hAnsi="Helvetica"/>
          <w:color w:val="000000"/>
          <w:sz w:val="20"/>
          <w:szCs w:val="18"/>
          <w:shd w:val="clear" w:color="auto" w:fill="FFFFFF"/>
        </w:rPr>
        <w:t xml:space="preserve"> Date »)</w:t>
      </w:r>
    </w:p>
    <w:p w:rsidR="00262B13" w:rsidRDefault="00262B13" w:rsidP="00262B13">
      <w:pPr>
        <w:pStyle w:val="Paragraphedeliste"/>
        <w:numPr>
          <w:ilvl w:val="0"/>
          <w:numId w:val="47"/>
        </w:num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Le créateur de la notice de holding (« Creator »)</w:t>
      </w:r>
    </w:p>
    <w:p w:rsidR="00262B13" w:rsidRDefault="00262B13" w:rsidP="00262B13">
      <w:pPr>
        <w:pStyle w:val="Paragraphedeliste"/>
        <w:numPr>
          <w:ilvl w:val="0"/>
          <w:numId w:val="47"/>
        </w:num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La date de modification de la notice de holding (« Modification date »)</w:t>
      </w:r>
    </w:p>
    <w:p w:rsidR="00262B13" w:rsidRDefault="00262B13" w:rsidP="00262B13">
      <w:pPr>
        <w:pStyle w:val="Paragraphedeliste"/>
        <w:numPr>
          <w:ilvl w:val="0"/>
          <w:numId w:val="47"/>
        </w:num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La personne ayant effectué la dernière modification de cette même notice (« </w:t>
      </w:r>
      <w:proofErr w:type="spellStart"/>
      <w:r>
        <w:rPr>
          <w:rFonts w:ascii="Helvetica" w:hAnsi="Helvetica"/>
          <w:color w:val="000000"/>
          <w:sz w:val="20"/>
          <w:szCs w:val="18"/>
          <w:shd w:val="clear" w:color="auto" w:fill="FFFFFF"/>
        </w:rPr>
        <w:t>Modified</w:t>
      </w:r>
      <w:proofErr w:type="spellEnd"/>
      <w:r>
        <w:rPr>
          <w:rFonts w:ascii="Helvetica" w:hAnsi="Helvetica"/>
          <w:color w:val="000000"/>
          <w:sz w:val="20"/>
          <w:szCs w:val="18"/>
          <w:shd w:val="clear" w:color="auto" w:fill="FFFFFF"/>
        </w:rPr>
        <w:t xml:space="preserve"> by »)</w:t>
      </w:r>
    </w:p>
    <w:p w:rsidR="00863DDD" w:rsidRDefault="00863DDD" w:rsidP="00863DDD">
      <w:pPr>
        <w:jc w:val="both"/>
        <w:rPr>
          <w:rFonts w:ascii="Helvetica" w:hAnsi="Helvetica"/>
          <w:color w:val="000000"/>
          <w:sz w:val="20"/>
          <w:szCs w:val="18"/>
          <w:shd w:val="clear" w:color="auto" w:fill="FFFFFF"/>
        </w:rPr>
      </w:pPr>
    </w:p>
    <w:p w:rsidR="00863DDD" w:rsidRDefault="00863DDD" w:rsidP="00863DDD">
      <w:pPr>
        <w:jc w:val="both"/>
        <w:rPr>
          <w:rFonts w:ascii="Helvetica" w:hAnsi="Helvetica"/>
          <w:color w:val="000000"/>
          <w:sz w:val="20"/>
          <w:szCs w:val="18"/>
          <w:shd w:val="clear" w:color="auto" w:fill="FFFFFF"/>
        </w:rPr>
      </w:pPr>
    </w:p>
    <w:p w:rsidR="00863DDD" w:rsidRDefault="00863DDD" w:rsidP="00863DDD">
      <w:pPr>
        <w:jc w:val="both"/>
        <w:rPr>
          <w:rFonts w:ascii="Helvetica" w:hAnsi="Helvetica"/>
          <w:color w:val="000000"/>
          <w:sz w:val="20"/>
          <w:szCs w:val="18"/>
          <w:shd w:val="clear" w:color="auto" w:fill="FFFFFF"/>
        </w:rPr>
      </w:pPr>
    </w:p>
    <w:p w:rsidR="00863DDD" w:rsidRPr="006C3D7A" w:rsidRDefault="00863DDD" w:rsidP="006C3D7A">
      <w:pPr>
        <w:pStyle w:val="Titre1"/>
        <w:rPr>
          <w:rFonts w:asciiTheme="minorHAnsi" w:hAnsiTheme="minorHAnsi"/>
          <w:color w:val="auto"/>
          <w:sz w:val="40"/>
          <w:shd w:val="clear" w:color="auto" w:fill="FFFFFF"/>
        </w:rPr>
      </w:pPr>
      <w:r w:rsidRPr="006C3D7A">
        <w:rPr>
          <w:rFonts w:asciiTheme="minorHAnsi" w:hAnsiTheme="minorHAnsi"/>
          <w:color w:val="auto"/>
          <w:sz w:val="40"/>
          <w:shd w:val="clear" w:color="auto" w:fill="FFFFFF"/>
        </w:rPr>
        <w:lastRenderedPageBreak/>
        <w:t>Administration générale</w:t>
      </w:r>
    </w:p>
    <w:p w:rsidR="00863DDD" w:rsidRDefault="00863DDD" w:rsidP="00863DDD">
      <w:pPr>
        <w:jc w:val="both"/>
        <w:rPr>
          <w:rFonts w:ascii="Helvetica" w:hAnsi="Helvetica"/>
          <w:color w:val="000000"/>
          <w:sz w:val="20"/>
          <w:szCs w:val="18"/>
          <w:shd w:val="clear" w:color="auto" w:fill="FFFFFF"/>
        </w:rPr>
      </w:pPr>
    </w:p>
    <w:p w:rsidR="00863DDD" w:rsidRPr="00863DDD" w:rsidRDefault="00863DDD" w:rsidP="00863DDD">
      <w:pPr>
        <w:pStyle w:val="Titre2"/>
        <w:rPr>
          <w:rFonts w:asciiTheme="minorHAnsi" w:hAnsiTheme="minorHAnsi"/>
          <w:color w:val="auto"/>
          <w:sz w:val="32"/>
          <w:shd w:val="clear" w:color="auto" w:fill="FFFFFF"/>
        </w:rPr>
      </w:pPr>
      <w:r w:rsidRPr="00863DDD">
        <w:rPr>
          <w:rFonts w:asciiTheme="minorHAnsi" w:hAnsiTheme="minorHAnsi"/>
          <w:color w:val="auto"/>
          <w:sz w:val="32"/>
          <w:shd w:val="clear" w:color="auto" w:fill="FFFFFF"/>
        </w:rPr>
        <w:t>Liste des bugs sévères identifiés et traités</w:t>
      </w:r>
    </w:p>
    <w:p w:rsidR="00863DDD" w:rsidRDefault="00863DDD" w:rsidP="00863DDD">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Un nouveau rôle (« Problèmes connus de l’opérateur ») permet d’accéder à une page listant les bugs sévères soumis par les clients Alma dans le monde, qui ont été traités au cours des trois derniers trimestres ou qui le seront lors d’une mise à jour déjà planifiée. </w:t>
      </w:r>
    </w:p>
    <w:p w:rsidR="00863DDD" w:rsidRDefault="00863DDD" w:rsidP="00863DDD">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Cette page est accessible depuis le menu d’assistance d’Alma sous l’intitulé « Alma problèmes connus ». Elle est mise à jour avec chaque nouvelle version mensuelle et n’est actuellement qu’en anglais. </w:t>
      </w:r>
    </w:p>
    <w:p w:rsidR="00863DDD" w:rsidRDefault="00863DDD" w:rsidP="00863DDD">
      <w:pPr>
        <w:jc w:val="both"/>
        <w:rPr>
          <w:rFonts w:ascii="Helvetica" w:hAnsi="Helvetica"/>
          <w:color w:val="000000"/>
          <w:sz w:val="20"/>
          <w:szCs w:val="18"/>
          <w:shd w:val="clear" w:color="auto" w:fill="FFFFFF"/>
        </w:rPr>
      </w:pPr>
      <w:r>
        <w:rPr>
          <w:rFonts w:ascii="Helvetica" w:hAnsi="Helvetica"/>
          <w:noProof/>
          <w:color w:val="000000"/>
          <w:sz w:val="20"/>
          <w:szCs w:val="18"/>
          <w:shd w:val="clear" w:color="auto" w:fill="FFFFFF"/>
          <w:lang w:eastAsia="fr-FR"/>
        </w:rPr>
        <w:drawing>
          <wp:inline distT="0" distB="0" distL="0" distR="0">
            <wp:extent cx="5760720" cy="2814320"/>
            <wp:effectExtent l="0" t="0" r="0" b="508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2019-06-03_161330.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60720" cy="2814320"/>
                    </a:xfrm>
                    <a:prstGeom prst="rect">
                      <a:avLst/>
                    </a:prstGeom>
                  </pic:spPr>
                </pic:pic>
              </a:graphicData>
            </a:graphic>
          </wp:inline>
        </w:drawing>
      </w:r>
    </w:p>
    <w:p w:rsidR="00863DDD" w:rsidRDefault="00863DDD" w:rsidP="00863DDD">
      <w:pPr>
        <w:jc w:val="both"/>
        <w:rPr>
          <w:rFonts w:ascii="Helvetica" w:hAnsi="Helvetica"/>
          <w:color w:val="000000"/>
          <w:sz w:val="20"/>
          <w:szCs w:val="18"/>
          <w:shd w:val="clear" w:color="auto" w:fill="FFFFFF"/>
        </w:rPr>
      </w:pPr>
    </w:p>
    <w:p w:rsidR="00863DDD" w:rsidRDefault="00863DDD" w:rsidP="00863DDD">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La liste affiche les numéros des tickets clients correspondants, lesquels peuvent parfois être accessibles en lecture depuis le guichet d’assistance d’Ex </w:t>
      </w:r>
      <w:proofErr w:type="spellStart"/>
      <w:r>
        <w:rPr>
          <w:rFonts w:ascii="Helvetica" w:hAnsi="Helvetica"/>
          <w:color w:val="000000"/>
          <w:sz w:val="20"/>
          <w:szCs w:val="18"/>
          <w:shd w:val="clear" w:color="auto" w:fill="FFFFFF"/>
        </w:rPr>
        <w:t>Libris</w:t>
      </w:r>
      <w:proofErr w:type="spellEnd"/>
      <w:r>
        <w:rPr>
          <w:rFonts w:ascii="Helvetica" w:hAnsi="Helvetica"/>
          <w:color w:val="000000"/>
          <w:sz w:val="20"/>
          <w:szCs w:val="18"/>
          <w:shd w:val="clear" w:color="auto" w:fill="FFFFFF"/>
        </w:rPr>
        <w:t xml:space="preserve">. La finalité de cette liste reste avant tout informative, même si Ex </w:t>
      </w:r>
      <w:proofErr w:type="spellStart"/>
      <w:r>
        <w:rPr>
          <w:rFonts w:ascii="Helvetica" w:hAnsi="Helvetica"/>
          <w:color w:val="000000"/>
          <w:sz w:val="20"/>
          <w:szCs w:val="18"/>
          <w:shd w:val="clear" w:color="auto" w:fill="FFFFFF"/>
        </w:rPr>
        <w:t>Libris</w:t>
      </w:r>
      <w:proofErr w:type="spellEnd"/>
      <w:r>
        <w:rPr>
          <w:rFonts w:ascii="Helvetica" w:hAnsi="Helvetica"/>
          <w:color w:val="000000"/>
          <w:sz w:val="20"/>
          <w:szCs w:val="18"/>
          <w:shd w:val="clear" w:color="auto" w:fill="FFFFFF"/>
        </w:rPr>
        <w:t xml:space="preserve"> espère que ses clients prendront la peine de la consulter avant de créer un nouveau ticket signalant un bug. </w:t>
      </w:r>
    </w:p>
    <w:p w:rsidR="00863DDD" w:rsidRDefault="00863DDD" w:rsidP="00863DDD">
      <w:pPr>
        <w:jc w:val="both"/>
        <w:rPr>
          <w:rFonts w:ascii="Helvetica" w:hAnsi="Helvetica"/>
          <w:color w:val="000000"/>
          <w:sz w:val="20"/>
          <w:szCs w:val="18"/>
          <w:shd w:val="clear" w:color="auto" w:fill="FFFFFF"/>
        </w:rPr>
      </w:pPr>
    </w:p>
    <w:p w:rsidR="00863DDD" w:rsidRDefault="00863DDD" w:rsidP="00863DDD">
      <w:pPr>
        <w:jc w:val="both"/>
        <w:rPr>
          <w:rFonts w:ascii="Helvetica" w:hAnsi="Helvetica"/>
          <w:color w:val="000000"/>
          <w:sz w:val="20"/>
          <w:szCs w:val="18"/>
          <w:shd w:val="clear" w:color="auto" w:fill="FFFFFF"/>
        </w:rPr>
      </w:pPr>
    </w:p>
    <w:p w:rsidR="00863DDD" w:rsidRPr="00863DDD" w:rsidRDefault="00863DDD" w:rsidP="00863DDD">
      <w:pPr>
        <w:pStyle w:val="Titre2"/>
        <w:rPr>
          <w:rFonts w:asciiTheme="minorHAnsi" w:hAnsiTheme="minorHAnsi"/>
          <w:color w:val="auto"/>
          <w:sz w:val="32"/>
          <w:shd w:val="clear" w:color="auto" w:fill="FFFFFF"/>
        </w:rPr>
      </w:pPr>
      <w:r>
        <w:rPr>
          <w:rFonts w:asciiTheme="minorHAnsi" w:hAnsiTheme="minorHAnsi"/>
          <w:color w:val="auto"/>
          <w:sz w:val="32"/>
          <w:shd w:val="clear" w:color="auto" w:fill="FFFFFF"/>
        </w:rPr>
        <w:t>Attribution des rôles par sélection de profils</w:t>
      </w:r>
    </w:p>
    <w:p w:rsidR="00863DDD" w:rsidRDefault="00863DDD" w:rsidP="00863DDD">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L’ergonomie générale de la page de sélection des profils a évolué. </w:t>
      </w:r>
    </w:p>
    <w:p w:rsidR="006C3D7A" w:rsidRDefault="006C3D7A" w:rsidP="00863DDD">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Comme toutes les autres listes dans Alma, cette liste est désormais affichée sur plusieurs pages et non plus sous une page unique. Cette évolution vise à optimiser le temps de chargement de la page, la vitesse de chargement étant pour partie fonction de la quantité d’informations à afficher. </w:t>
      </w:r>
    </w:p>
    <w:p w:rsidR="006C3D7A" w:rsidRDefault="006C3D7A" w:rsidP="00863DDD">
      <w:pPr>
        <w:jc w:val="both"/>
        <w:rPr>
          <w:rFonts w:ascii="Helvetica" w:hAnsi="Helvetica"/>
          <w:color w:val="000000"/>
          <w:sz w:val="20"/>
          <w:szCs w:val="18"/>
          <w:shd w:val="clear" w:color="auto" w:fill="FFFFFF"/>
        </w:rPr>
      </w:pPr>
      <w:r>
        <w:rPr>
          <w:rFonts w:ascii="Helvetica" w:hAnsi="Helvetica"/>
          <w:noProof/>
          <w:color w:val="000000"/>
          <w:sz w:val="20"/>
          <w:szCs w:val="18"/>
          <w:shd w:val="clear" w:color="auto" w:fill="FFFFFF"/>
          <w:lang w:eastAsia="fr-FR"/>
        </w:rPr>
        <w:lastRenderedPageBreak/>
        <w:drawing>
          <wp:inline distT="0" distB="0" distL="0" distR="0">
            <wp:extent cx="5760720" cy="2814320"/>
            <wp:effectExtent l="0" t="0" r="0" b="508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2019-06-03_162034.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60720" cy="2814320"/>
                    </a:xfrm>
                    <a:prstGeom prst="rect">
                      <a:avLst/>
                    </a:prstGeom>
                  </pic:spPr>
                </pic:pic>
              </a:graphicData>
            </a:graphic>
          </wp:inline>
        </w:drawing>
      </w:r>
    </w:p>
    <w:p w:rsidR="006C3D7A" w:rsidRDefault="006C3D7A" w:rsidP="00863DDD">
      <w:pPr>
        <w:jc w:val="both"/>
        <w:rPr>
          <w:rFonts w:ascii="Helvetica" w:hAnsi="Helvetica"/>
          <w:color w:val="000000"/>
          <w:sz w:val="20"/>
          <w:szCs w:val="18"/>
          <w:shd w:val="clear" w:color="auto" w:fill="FFFFFF"/>
        </w:rPr>
      </w:pPr>
    </w:p>
    <w:p w:rsidR="006C3D7A" w:rsidRDefault="006C3D7A" w:rsidP="00863DDD">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Cette évolution présente un inconvénient : il n’est pas possible de sélectionner et d’appliquer en une seule fois des profils dispersés sur plusieurs pages. Seuls sont appliqués les rôles qui sont associés aux profils affichés sur la dernière page consultée avant clic sur le bouton « Sélectionner ». Ce défaut est donc le même que celui constaté pour la sélection manuelle des lignes de commande à regrouper. </w:t>
      </w:r>
    </w:p>
    <w:p w:rsidR="006C3D7A" w:rsidRDefault="006C3D7A" w:rsidP="00863DDD">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Pour en amoindrir les effets, il convient d’augmenter le nombre de résultats affichés par page (valeur maximale : 50) et d’utiliser les fonctionnalités de recherche (sur le nom des profils) et de tri (sur les rôles associés aux profils). </w:t>
      </w:r>
    </w:p>
    <w:p w:rsidR="006C3D7A" w:rsidRDefault="006C3D7A" w:rsidP="00863DDD">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Dans tous les cas, il convient d’être vigilant. </w:t>
      </w:r>
    </w:p>
    <w:p w:rsidR="006C3D7A" w:rsidRDefault="006C3D7A" w:rsidP="00863DDD">
      <w:pPr>
        <w:jc w:val="both"/>
        <w:rPr>
          <w:rFonts w:ascii="Helvetica" w:hAnsi="Helvetica"/>
          <w:color w:val="000000"/>
          <w:sz w:val="20"/>
          <w:szCs w:val="18"/>
          <w:shd w:val="clear" w:color="auto" w:fill="FFFFFF"/>
        </w:rPr>
      </w:pPr>
    </w:p>
    <w:p w:rsidR="006C3D7A" w:rsidRDefault="006C3D7A" w:rsidP="00863DDD">
      <w:pPr>
        <w:jc w:val="both"/>
        <w:rPr>
          <w:rFonts w:ascii="Helvetica" w:hAnsi="Helvetica"/>
          <w:color w:val="000000"/>
          <w:sz w:val="20"/>
          <w:szCs w:val="18"/>
          <w:shd w:val="clear" w:color="auto" w:fill="FFFFFF"/>
        </w:rPr>
      </w:pPr>
    </w:p>
    <w:p w:rsidR="00863DDD" w:rsidRPr="00863DDD" w:rsidRDefault="00863DDD" w:rsidP="00863DDD">
      <w:pPr>
        <w:jc w:val="both"/>
        <w:rPr>
          <w:rFonts w:ascii="Helvetica" w:hAnsi="Helvetica"/>
          <w:color w:val="000000"/>
          <w:sz w:val="20"/>
          <w:szCs w:val="18"/>
          <w:shd w:val="clear" w:color="auto" w:fill="FFFFFF"/>
        </w:rPr>
      </w:pPr>
    </w:p>
    <w:p w:rsidR="00262B13" w:rsidRDefault="00262B13" w:rsidP="00262B13">
      <w:pPr>
        <w:jc w:val="both"/>
        <w:rPr>
          <w:rFonts w:ascii="Helvetica" w:hAnsi="Helvetica"/>
          <w:color w:val="000000"/>
          <w:sz w:val="20"/>
          <w:szCs w:val="18"/>
          <w:shd w:val="clear" w:color="auto" w:fill="FFFFFF"/>
        </w:rPr>
      </w:pPr>
    </w:p>
    <w:p w:rsidR="00863DDD" w:rsidRDefault="00863DDD" w:rsidP="00262B13">
      <w:pPr>
        <w:jc w:val="both"/>
        <w:rPr>
          <w:rFonts w:ascii="Helvetica" w:hAnsi="Helvetica"/>
          <w:color w:val="000000"/>
          <w:sz w:val="20"/>
          <w:szCs w:val="18"/>
          <w:shd w:val="clear" w:color="auto" w:fill="FFFFFF"/>
        </w:rPr>
      </w:pPr>
    </w:p>
    <w:p w:rsidR="00863DDD" w:rsidRPr="00262B13" w:rsidRDefault="00863DDD" w:rsidP="00262B13">
      <w:pPr>
        <w:jc w:val="both"/>
        <w:rPr>
          <w:rFonts w:ascii="Helvetica" w:hAnsi="Helvetica"/>
          <w:color w:val="000000"/>
          <w:sz w:val="20"/>
          <w:szCs w:val="18"/>
          <w:shd w:val="clear" w:color="auto" w:fill="FFFFFF"/>
        </w:rPr>
      </w:pPr>
    </w:p>
    <w:sectPr w:rsidR="00863DDD" w:rsidRPr="00262B13">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96E" w:rsidRDefault="00A9096E" w:rsidP="0000222F">
      <w:pPr>
        <w:spacing w:after="0" w:line="240" w:lineRule="auto"/>
      </w:pPr>
      <w:r>
        <w:separator/>
      </w:r>
    </w:p>
  </w:endnote>
  <w:endnote w:type="continuationSeparator" w:id="0">
    <w:p w:rsidR="00A9096E" w:rsidRDefault="00A9096E" w:rsidP="0000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504020202030204"/>
    <w:charset w:val="00"/>
    <w:family w:val="swiss"/>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706716"/>
      <w:docPartObj>
        <w:docPartGallery w:val="Page Numbers (Bottom of Page)"/>
        <w:docPartUnique/>
      </w:docPartObj>
    </w:sdtPr>
    <w:sdtEndPr/>
    <w:sdtContent>
      <w:p w:rsidR="00A9096E" w:rsidRDefault="00A9096E">
        <w:pPr>
          <w:pStyle w:val="Pieddepage"/>
          <w:jc w:val="right"/>
        </w:pPr>
        <w:r w:rsidRPr="004B003B">
          <w:rPr>
            <w:rFonts w:ascii="Constantia" w:hAnsi="Constantia"/>
            <w:sz w:val="24"/>
          </w:rPr>
          <w:fldChar w:fldCharType="begin"/>
        </w:r>
        <w:r w:rsidRPr="004B003B">
          <w:rPr>
            <w:rFonts w:ascii="Constantia" w:hAnsi="Constantia"/>
            <w:sz w:val="24"/>
          </w:rPr>
          <w:instrText>PAGE   \* MERGEFORMAT</w:instrText>
        </w:r>
        <w:r w:rsidRPr="004B003B">
          <w:rPr>
            <w:rFonts w:ascii="Constantia" w:hAnsi="Constantia"/>
            <w:sz w:val="24"/>
          </w:rPr>
          <w:fldChar w:fldCharType="separate"/>
        </w:r>
        <w:r w:rsidR="005F052D">
          <w:rPr>
            <w:rFonts w:ascii="Constantia" w:hAnsi="Constantia"/>
            <w:noProof/>
            <w:sz w:val="24"/>
          </w:rPr>
          <w:t>9</w:t>
        </w:r>
        <w:r w:rsidRPr="004B003B">
          <w:rPr>
            <w:rFonts w:ascii="Constantia" w:hAnsi="Constantia"/>
            <w:sz w:val="24"/>
          </w:rPr>
          <w:fldChar w:fldCharType="end"/>
        </w:r>
      </w:p>
    </w:sdtContent>
  </w:sdt>
  <w:p w:rsidR="00A9096E" w:rsidRPr="0000222F" w:rsidRDefault="00A9096E">
    <w:pPr>
      <w:pStyle w:val="Pieddepage"/>
      <w:rPr>
        <w:rFonts w:ascii="Constantia" w:hAnsi="Constant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96E" w:rsidRDefault="00A9096E" w:rsidP="0000222F">
      <w:pPr>
        <w:spacing w:after="0" w:line="240" w:lineRule="auto"/>
      </w:pPr>
      <w:r>
        <w:separator/>
      </w:r>
    </w:p>
  </w:footnote>
  <w:footnote w:type="continuationSeparator" w:id="0">
    <w:p w:rsidR="00A9096E" w:rsidRDefault="00A9096E" w:rsidP="00002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96E" w:rsidRDefault="00A9096E">
    <w:pPr>
      <w:spacing w:line="264" w:lineRule="auto"/>
    </w:pPr>
    <w:r>
      <w:rPr>
        <w:noProof/>
        <w:color w:val="000000"/>
        <w:lang w:eastAsia="fr-FR"/>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576FD3A"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rFonts w:ascii="Constantia" w:hAnsi="Constantia"/>
          <w:color w:val="000000" w:themeColor="text1"/>
          <w:sz w:val="20"/>
          <w:szCs w:val="20"/>
        </w:rPr>
        <w:alias w:val="Titre"/>
        <w:id w:val="15524250"/>
        <w:placeholder>
          <w:docPart w:val="1F140EDFA42749DCA90E4D7A91410D16"/>
        </w:placeholder>
        <w:dataBinding w:prefixMappings="xmlns:ns0='http://schemas.openxmlformats.org/package/2006/metadata/core-properties' xmlns:ns1='http://purl.org/dc/elements/1.1/'" w:xpath="/ns0:coreProperties[1]/ns1:title[1]" w:storeItemID="{6C3C8BC8-F283-45AE-878A-BAB7291924A1}"/>
        <w:text/>
      </w:sdtPr>
      <w:sdtEndPr/>
      <w:sdtContent>
        <w:r w:rsidR="00FE5C75">
          <w:rPr>
            <w:rFonts w:ascii="Constantia" w:hAnsi="Constantia"/>
            <w:color w:val="000000" w:themeColor="text1"/>
            <w:sz w:val="20"/>
            <w:szCs w:val="20"/>
          </w:rPr>
          <w:t>Note de version Alma – Juin 2019</w:t>
        </w:r>
      </w:sdtContent>
    </w:sdt>
  </w:p>
  <w:p w:rsidR="00A9096E" w:rsidRDefault="00A9096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2D1B"/>
    <w:multiLevelType w:val="hybridMultilevel"/>
    <w:tmpl w:val="292A89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C70EF7"/>
    <w:multiLevelType w:val="hybridMultilevel"/>
    <w:tmpl w:val="99B64E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112F5F"/>
    <w:multiLevelType w:val="hybridMultilevel"/>
    <w:tmpl w:val="F49E14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253564"/>
    <w:multiLevelType w:val="multilevel"/>
    <w:tmpl w:val="065C5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52734F"/>
    <w:multiLevelType w:val="hybridMultilevel"/>
    <w:tmpl w:val="BBF40A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F82142"/>
    <w:multiLevelType w:val="hybridMultilevel"/>
    <w:tmpl w:val="3B8608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3C03D1"/>
    <w:multiLevelType w:val="hybridMultilevel"/>
    <w:tmpl w:val="244612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83151E6"/>
    <w:multiLevelType w:val="hybridMultilevel"/>
    <w:tmpl w:val="7780C4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AC1366"/>
    <w:multiLevelType w:val="hybridMultilevel"/>
    <w:tmpl w:val="AD866C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251AEC"/>
    <w:multiLevelType w:val="hybridMultilevel"/>
    <w:tmpl w:val="EBC81F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2F7ED1"/>
    <w:multiLevelType w:val="hybridMultilevel"/>
    <w:tmpl w:val="02A257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696C7E"/>
    <w:multiLevelType w:val="hybridMultilevel"/>
    <w:tmpl w:val="CFE28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816141C"/>
    <w:multiLevelType w:val="hybridMultilevel"/>
    <w:tmpl w:val="7A8482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6570B1"/>
    <w:multiLevelType w:val="hybridMultilevel"/>
    <w:tmpl w:val="E66C41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8E64893"/>
    <w:multiLevelType w:val="hybridMultilevel"/>
    <w:tmpl w:val="0C1A84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1D86396"/>
    <w:multiLevelType w:val="hybridMultilevel"/>
    <w:tmpl w:val="89609D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21B7523"/>
    <w:multiLevelType w:val="hybridMultilevel"/>
    <w:tmpl w:val="04B84788"/>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7" w15:restartNumberingAfterBreak="0">
    <w:nsid w:val="3268736E"/>
    <w:multiLevelType w:val="hybridMultilevel"/>
    <w:tmpl w:val="4D52B2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2744ACE"/>
    <w:multiLevelType w:val="hybridMultilevel"/>
    <w:tmpl w:val="FABCAD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5B1029C"/>
    <w:multiLevelType w:val="hybridMultilevel"/>
    <w:tmpl w:val="782CA4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6105117"/>
    <w:multiLevelType w:val="hybridMultilevel"/>
    <w:tmpl w:val="D7009E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7416FC6"/>
    <w:multiLevelType w:val="hybridMultilevel"/>
    <w:tmpl w:val="37367A2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B73784F"/>
    <w:multiLevelType w:val="hybridMultilevel"/>
    <w:tmpl w:val="BCACBE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2E17107"/>
    <w:multiLevelType w:val="hybridMultilevel"/>
    <w:tmpl w:val="B98E25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34C6F96"/>
    <w:multiLevelType w:val="hybridMultilevel"/>
    <w:tmpl w:val="4176A0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6D928D1"/>
    <w:multiLevelType w:val="hybridMultilevel"/>
    <w:tmpl w:val="24A8B2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98379CB"/>
    <w:multiLevelType w:val="hybridMultilevel"/>
    <w:tmpl w:val="47F4B9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ACE026F"/>
    <w:multiLevelType w:val="hybridMultilevel"/>
    <w:tmpl w:val="000077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CC84A72"/>
    <w:multiLevelType w:val="hybridMultilevel"/>
    <w:tmpl w:val="B5CCF4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E92777D"/>
    <w:multiLevelType w:val="hybridMultilevel"/>
    <w:tmpl w:val="AF38AC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6024FE1"/>
    <w:multiLevelType w:val="multilevel"/>
    <w:tmpl w:val="45CE6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323EBC"/>
    <w:multiLevelType w:val="hybridMultilevel"/>
    <w:tmpl w:val="D1F2E1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94F6EFD"/>
    <w:multiLevelType w:val="hybridMultilevel"/>
    <w:tmpl w:val="6E400A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9EC7C29"/>
    <w:multiLevelType w:val="hybridMultilevel"/>
    <w:tmpl w:val="EB7441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BA16976"/>
    <w:multiLevelType w:val="hybridMultilevel"/>
    <w:tmpl w:val="579426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266328E"/>
    <w:multiLevelType w:val="hybridMultilevel"/>
    <w:tmpl w:val="6F28F0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6227127"/>
    <w:multiLevelType w:val="hybridMultilevel"/>
    <w:tmpl w:val="5F5CAB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CEE3B93"/>
    <w:multiLevelType w:val="hybridMultilevel"/>
    <w:tmpl w:val="85BCFB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1692971"/>
    <w:multiLevelType w:val="hybridMultilevel"/>
    <w:tmpl w:val="06D46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2BB3B02"/>
    <w:multiLevelType w:val="multilevel"/>
    <w:tmpl w:val="1980A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3D6FA8"/>
    <w:multiLevelType w:val="hybridMultilevel"/>
    <w:tmpl w:val="95E2A9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7095D1A"/>
    <w:multiLevelType w:val="hybridMultilevel"/>
    <w:tmpl w:val="107828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7E0166B"/>
    <w:multiLevelType w:val="hybridMultilevel"/>
    <w:tmpl w:val="6486DA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8633771"/>
    <w:multiLevelType w:val="hybridMultilevel"/>
    <w:tmpl w:val="3182C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D6D0C70"/>
    <w:multiLevelType w:val="hybridMultilevel"/>
    <w:tmpl w:val="8C16C2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D8A7007"/>
    <w:multiLevelType w:val="hybridMultilevel"/>
    <w:tmpl w:val="144887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EAA214C"/>
    <w:multiLevelType w:val="hybridMultilevel"/>
    <w:tmpl w:val="0B6CA3A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4"/>
  </w:num>
  <w:num w:numId="2">
    <w:abstractNumId w:val="42"/>
  </w:num>
  <w:num w:numId="3">
    <w:abstractNumId w:val="37"/>
  </w:num>
  <w:num w:numId="4">
    <w:abstractNumId w:val="17"/>
  </w:num>
  <w:num w:numId="5">
    <w:abstractNumId w:val="40"/>
  </w:num>
  <w:num w:numId="6">
    <w:abstractNumId w:val="34"/>
  </w:num>
  <w:num w:numId="7">
    <w:abstractNumId w:val="18"/>
  </w:num>
  <w:num w:numId="8">
    <w:abstractNumId w:val="22"/>
  </w:num>
  <w:num w:numId="9">
    <w:abstractNumId w:val="11"/>
  </w:num>
  <w:num w:numId="10">
    <w:abstractNumId w:val="45"/>
  </w:num>
  <w:num w:numId="11">
    <w:abstractNumId w:val="21"/>
  </w:num>
  <w:num w:numId="12">
    <w:abstractNumId w:val="41"/>
  </w:num>
  <w:num w:numId="13">
    <w:abstractNumId w:val="10"/>
  </w:num>
  <w:num w:numId="14">
    <w:abstractNumId w:val="26"/>
  </w:num>
  <w:num w:numId="15">
    <w:abstractNumId w:val="15"/>
  </w:num>
  <w:num w:numId="16">
    <w:abstractNumId w:val="23"/>
  </w:num>
  <w:num w:numId="17">
    <w:abstractNumId w:val="43"/>
  </w:num>
  <w:num w:numId="18">
    <w:abstractNumId w:val="16"/>
  </w:num>
  <w:num w:numId="19">
    <w:abstractNumId w:val="35"/>
  </w:num>
  <w:num w:numId="20">
    <w:abstractNumId w:val="46"/>
  </w:num>
  <w:num w:numId="21">
    <w:abstractNumId w:val="31"/>
  </w:num>
  <w:num w:numId="22">
    <w:abstractNumId w:val="44"/>
  </w:num>
  <w:num w:numId="23">
    <w:abstractNumId w:val="6"/>
  </w:num>
  <w:num w:numId="24">
    <w:abstractNumId w:val="13"/>
  </w:num>
  <w:num w:numId="25">
    <w:abstractNumId w:val="1"/>
  </w:num>
  <w:num w:numId="26">
    <w:abstractNumId w:val="7"/>
  </w:num>
  <w:num w:numId="27">
    <w:abstractNumId w:val="0"/>
  </w:num>
  <w:num w:numId="28">
    <w:abstractNumId w:val="8"/>
  </w:num>
  <w:num w:numId="29">
    <w:abstractNumId w:val="14"/>
  </w:num>
  <w:num w:numId="30">
    <w:abstractNumId w:val="12"/>
  </w:num>
  <w:num w:numId="31">
    <w:abstractNumId w:val="28"/>
  </w:num>
  <w:num w:numId="32">
    <w:abstractNumId w:val="20"/>
  </w:num>
  <w:num w:numId="33">
    <w:abstractNumId w:val="36"/>
  </w:num>
  <w:num w:numId="34">
    <w:abstractNumId w:val="25"/>
  </w:num>
  <w:num w:numId="35">
    <w:abstractNumId w:val="2"/>
  </w:num>
  <w:num w:numId="36">
    <w:abstractNumId w:val="32"/>
  </w:num>
  <w:num w:numId="37">
    <w:abstractNumId w:val="33"/>
  </w:num>
  <w:num w:numId="38">
    <w:abstractNumId w:val="19"/>
  </w:num>
  <w:num w:numId="39">
    <w:abstractNumId w:val="29"/>
  </w:num>
  <w:num w:numId="40">
    <w:abstractNumId w:val="38"/>
  </w:num>
  <w:num w:numId="41">
    <w:abstractNumId w:val="27"/>
  </w:num>
  <w:num w:numId="42">
    <w:abstractNumId w:val="5"/>
  </w:num>
  <w:num w:numId="43">
    <w:abstractNumId w:val="3"/>
  </w:num>
  <w:num w:numId="44">
    <w:abstractNumId w:val="30"/>
  </w:num>
  <w:num w:numId="45">
    <w:abstractNumId w:val="39"/>
  </w:num>
  <w:num w:numId="46">
    <w:abstractNumId w:val="24"/>
  </w:num>
  <w:num w:numId="47">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2B4"/>
    <w:rsid w:val="0000222F"/>
    <w:rsid w:val="00005002"/>
    <w:rsid w:val="00012B9E"/>
    <w:rsid w:val="00014F96"/>
    <w:rsid w:val="00024F2F"/>
    <w:rsid w:val="00025E7E"/>
    <w:rsid w:val="0002716A"/>
    <w:rsid w:val="0003678A"/>
    <w:rsid w:val="00036CBD"/>
    <w:rsid w:val="000401DE"/>
    <w:rsid w:val="00041564"/>
    <w:rsid w:val="000511AD"/>
    <w:rsid w:val="000736F5"/>
    <w:rsid w:val="000873D3"/>
    <w:rsid w:val="000C59D6"/>
    <w:rsid w:val="000D3C15"/>
    <w:rsid w:val="000D6D4E"/>
    <w:rsid w:val="000F747B"/>
    <w:rsid w:val="00102B8A"/>
    <w:rsid w:val="0010457B"/>
    <w:rsid w:val="00105490"/>
    <w:rsid w:val="00111459"/>
    <w:rsid w:val="00112A0B"/>
    <w:rsid w:val="00117E9B"/>
    <w:rsid w:val="00145FE2"/>
    <w:rsid w:val="001650B2"/>
    <w:rsid w:val="001701A0"/>
    <w:rsid w:val="00172A1B"/>
    <w:rsid w:val="001C53F4"/>
    <w:rsid w:val="001E03D0"/>
    <w:rsid w:val="001E3A89"/>
    <w:rsid w:val="001F1BC0"/>
    <w:rsid w:val="0020526F"/>
    <w:rsid w:val="00214FC2"/>
    <w:rsid w:val="00261FDF"/>
    <w:rsid w:val="00262B13"/>
    <w:rsid w:val="00270474"/>
    <w:rsid w:val="00272361"/>
    <w:rsid w:val="00274673"/>
    <w:rsid w:val="00275004"/>
    <w:rsid w:val="00285875"/>
    <w:rsid w:val="0029509B"/>
    <w:rsid w:val="002A70D3"/>
    <w:rsid w:val="002A7A9B"/>
    <w:rsid w:val="002C4D55"/>
    <w:rsid w:val="002F1327"/>
    <w:rsid w:val="002F7B16"/>
    <w:rsid w:val="00307E00"/>
    <w:rsid w:val="00321A9A"/>
    <w:rsid w:val="003224A7"/>
    <w:rsid w:val="0032429A"/>
    <w:rsid w:val="003251D8"/>
    <w:rsid w:val="00326913"/>
    <w:rsid w:val="003474A7"/>
    <w:rsid w:val="00355D48"/>
    <w:rsid w:val="00361902"/>
    <w:rsid w:val="00364FCC"/>
    <w:rsid w:val="003A0D01"/>
    <w:rsid w:val="003A762F"/>
    <w:rsid w:val="003D3BED"/>
    <w:rsid w:val="003E09B8"/>
    <w:rsid w:val="003E38D0"/>
    <w:rsid w:val="003E5F2E"/>
    <w:rsid w:val="003F402B"/>
    <w:rsid w:val="00415DFF"/>
    <w:rsid w:val="004206D0"/>
    <w:rsid w:val="00441B1F"/>
    <w:rsid w:val="00443F9F"/>
    <w:rsid w:val="0045770F"/>
    <w:rsid w:val="0045797F"/>
    <w:rsid w:val="004664C3"/>
    <w:rsid w:val="004673BE"/>
    <w:rsid w:val="004679EA"/>
    <w:rsid w:val="0047260A"/>
    <w:rsid w:val="00474B3A"/>
    <w:rsid w:val="0048554F"/>
    <w:rsid w:val="00486028"/>
    <w:rsid w:val="00486537"/>
    <w:rsid w:val="00491A58"/>
    <w:rsid w:val="00494A30"/>
    <w:rsid w:val="004A67C3"/>
    <w:rsid w:val="004A6BC9"/>
    <w:rsid w:val="004A7E7A"/>
    <w:rsid w:val="004B003B"/>
    <w:rsid w:val="004B5E2C"/>
    <w:rsid w:val="004D0282"/>
    <w:rsid w:val="004E50F5"/>
    <w:rsid w:val="005007A3"/>
    <w:rsid w:val="005214E6"/>
    <w:rsid w:val="00524A5D"/>
    <w:rsid w:val="00535A67"/>
    <w:rsid w:val="005370F4"/>
    <w:rsid w:val="00540F8B"/>
    <w:rsid w:val="00541138"/>
    <w:rsid w:val="00550E1E"/>
    <w:rsid w:val="0055368B"/>
    <w:rsid w:val="005656F2"/>
    <w:rsid w:val="005772B3"/>
    <w:rsid w:val="00583BDD"/>
    <w:rsid w:val="00585D27"/>
    <w:rsid w:val="005A408F"/>
    <w:rsid w:val="005A4119"/>
    <w:rsid w:val="005B6C9E"/>
    <w:rsid w:val="005C0361"/>
    <w:rsid w:val="005C2C1F"/>
    <w:rsid w:val="005D2440"/>
    <w:rsid w:val="005D75FA"/>
    <w:rsid w:val="005E08E8"/>
    <w:rsid w:val="005E6A4B"/>
    <w:rsid w:val="005F052D"/>
    <w:rsid w:val="006148A9"/>
    <w:rsid w:val="00636B65"/>
    <w:rsid w:val="00640F75"/>
    <w:rsid w:val="00657179"/>
    <w:rsid w:val="00681DFC"/>
    <w:rsid w:val="00695161"/>
    <w:rsid w:val="00695988"/>
    <w:rsid w:val="006B3C74"/>
    <w:rsid w:val="006B7860"/>
    <w:rsid w:val="006C3D7A"/>
    <w:rsid w:val="006C5B78"/>
    <w:rsid w:val="006D416A"/>
    <w:rsid w:val="006F79D3"/>
    <w:rsid w:val="00703D19"/>
    <w:rsid w:val="00707575"/>
    <w:rsid w:val="00721FB1"/>
    <w:rsid w:val="00737F51"/>
    <w:rsid w:val="007423BA"/>
    <w:rsid w:val="00744D74"/>
    <w:rsid w:val="00745935"/>
    <w:rsid w:val="00763E4A"/>
    <w:rsid w:val="00784A00"/>
    <w:rsid w:val="00791893"/>
    <w:rsid w:val="007A586E"/>
    <w:rsid w:val="007A5C14"/>
    <w:rsid w:val="007B4945"/>
    <w:rsid w:val="007C474D"/>
    <w:rsid w:val="007E723C"/>
    <w:rsid w:val="007F1B48"/>
    <w:rsid w:val="00802C71"/>
    <w:rsid w:val="00805200"/>
    <w:rsid w:val="008071FD"/>
    <w:rsid w:val="00813BFE"/>
    <w:rsid w:val="0082353A"/>
    <w:rsid w:val="008275DC"/>
    <w:rsid w:val="00830066"/>
    <w:rsid w:val="0083132C"/>
    <w:rsid w:val="008358D1"/>
    <w:rsid w:val="00854DA3"/>
    <w:rsid w:val="00861AD0"/>
    <w:rsid w:val="00863DDD"/>
    <w:rsid w:val="00892E14"/>
    <w:rsid w:val="00894A43"/>
    <w:rsid w:val="008A04F6"/>
    <w:rsid w:val="008B2251"/>
    <w:rsid w:val="008B4BE1"/>
    <w:rsid w:val="008B5D6E"/>
    <w:rsid w:val="008B6CE6"/>
    <w:rsid w:val="008C63D9"/>
    <w:rsid w:val="008D0B16"/>
    <w:rsid w:val="008D5E7F"/>
    <w:rsid w:val="008D669B"/>
    <w:rsid w:val="00921EF0"/>
    <w:rsid w:val="0094093B"/>
    <w:rsid w:val="0094099C"/>
    <w:rsid w:val="00957BB2"/>
    <w:rsid w:val="00961C39"/>
    <w:rsid w:val="00976C63"/>
    <w:rsid w:val="00984A2A"/>
    <w:rsid w:val="009868D5"/>
    <w:rsid w:val="0099021A"/>
    <w:rsid w:val="009922B4"/>
    <w:rsid w:val="00997C68"/>
    <w:rsid w:val="009B26B5"/>
    <w:rsid w:val="009C0F47"/>
    <w:rsid w:val="009C2364"/>
    <w:rsid w:val="009D1495"/>
    <w:rsid w:val="009D56DD"/>
    <w:rsid w:val="009D7D87"/>
    <w:rsid w:val="00A000A4"/>
    <w:rsid w:val="00A032F5"/>
    <w:rsid w:val="00A20C95"/>
    <w:rsid w:val="00A30750"/>
    <w:rsid w:val="00A432A7"/>
    <w:rsid w:val="00A51303"/>
    <w:rsid w:val="00A616A7"/>
    <w:rsid w:val="00A75AC2"/>
    <w:rsid w:val="00A77C5E"/>
    <w:rsid w:val="00A830B5"/>
    <w:rsid w:val="00A9096E"/>
    <w:rsid w:val="00AA2219"/>
    <w:rsid w:val="00AA52A5"/>
    <w:rsid w:val="00AB09C4"/>
    <w:rsid w:val="00AD0E4D"/>
    <w:rsid w:val="00AD218A"/>
    <w:rsid w:val="00AF0106"/>
    <w:rsid w:val="00AF1418"/>
    <w:rsid w:val="00B202CE"/>
    <w:rsid w:val="00B22555"/>
    <w:rsid w:val="00B43534"/>
    <w:rsid w:val="00B45BD6"/>
    <w:rsid w:val="00B60CFB"/>
    <w:rsid w:val="00B62FD4"/>
    <w:rsid w:val="00B65A84"/>
    <w:rsid w:val="00B65AA3"/>
    <w:rsid w:val="00B7042F"/>
    <w:rsid w:val="00B733AC"/>
    <w:rsid w:val="00B9082F"/>
    <w:rsid w:val="00B918BB"/>
    <w:rsid w:val="00B9329E"/>
    <w:rsid w:val="00BB4679"/>
    <w:rsid w:val="00BD096F"/>
    <w:rsid w:val="00BD2AA4"/>
    <w:rsid w:val="00BD4AD5"/>
    <w:rsid w:val="00BD53C0"/>
    <w:rsid w:val="00BF425D"/>
    <w:rsid w:val="00BF4759"/>
    <w:rsid w:val="00BF5A00"/>
    <w:rsid w:val="00C06A60"/>
    <w:rsid w:val="00C07835"/>
    <w:rsid w:val="00C357BA"/>
    <w:rsid w:val="00C36024"/>
    <w:rsid w:val="00C441E8"/>
    <w:rsid w:val="00C54E4F"/>
    <w:rsid w:val="00C632B8"/>
    <w:rsid w:val="00C65FCD"/>
    <w:rsid w:val="00C7078F"/>
    <w:rsid w:val="00C72F09"/>
    <w:rsid w:val="00C771BF"/>
    <w:rsid w:val="00C96FF6"/>
    <w:rsid w:val="00CA085C"/>
    <w:rsid w:val="00CA19C1"/>
    <w:rsid w:val="00CB5465"/>
    <w:rsid w:val="00CB7EB4"/>
    <w:rsid w:val="00CC11CF"/>
    <w:rsid w:val="00CD1F44"/>
    <w:rsid w:val="00CE1D11"/>
    <w:rsid w:val="00CF1D7F"/>
    <w:rsid w:val="00D015CD"/>
    <w:rsid w:val="00D03220"/>
    <w:rsid w:val="00D17106"/>
    <w:rsid w:val="00D24698"/>
    <w:rsid w:val="00D25941"/>
    <w:rsid w:val="00D34BC5"/>
    <w:rsid w:val="00D36CF5"/>
    <w:rsid w:val="00D4164C"/>
    <w:rsid w:val="00D426EA"/>
    <w:rsid w:val="00D45973"/>
    <w:rsid w:val="00D50587"/>
    <w:rsid w:val="00D50A0E"/>
    <w:rsid w:val="00D50E3E"/>
    <w:rsid w:val="00D70AEC"/>
    <w:rsid w:val="00D74046"/>
    <w:rsid w:val="00D75DC5"/>
    <w:rsid w:val="00D872C1"/>
    <w:rsid w:val="00D94796"/>
    <w:rsid w:val="00DA5EAF"/>
    <w:rsid w:val="00DB33B9"/>
    <w:rsid w:val="00DB7EF8"/>
    <w:rsid w:val="00DC1426"/>
    <w:rsid w:val="00DD1B82"/>
    <w:rsid w:val="00DF2422"/>
    <w:rsid w:val="00E0351C"/>
    <w:rsid w:val="00E039CD"/>
    <w:rsid w:val="00E07DCD"/>
    <w:rsid w:val="00E10427"/>
    <w:rsid w:val="00E122BD"/>
    <w:rsid w:val="00E171FB"/>
    <w:rsid w:val="00E26911"/>
    <w:rsid w:val="00E53580"/>
    <w:rsid w:val="00E538CA"/>
    <w:rsid w:val="00E5653F"/>
    <w:rsid w:val="00E73D26"/>
    <w:rsid w:val="00E93B8F"/>
    <w:rsid w:val="00EA6047"/>
    <w:rsid w:val="00EA6656"/>
    <w:rsid w:val="00EA7543"/>
    <w:rsid w:val="00EB1500"/>
    <w:rsid w:val="00EB4EBC"/>
    <w:rsid w:val="00EC0880"/>
    <w:rsid w:val="00EC6CA5"/>
    <w:rsid w:val="00EE16BA"/>
    <w:rsid w:val="00EE6D01"/>
    <w:rsid w:val="00F0245E"/>
    <w:rsid w:val="00F07BFE"/>
    <w:rsid w:val="00F106C0"/>
    <w:rsid w:val="00F14E5C"/>
    <w:rsid w:val="00F22251"/>
    <w:rsid w:val="00F25316"/>
    <w:rsid w:val="00F2661B"/>
    <w:rsid w:val="00F35C24"/>
    <w:rsid w:val="00F3668E"/>
    <w:rsid w:val="00F463DC"/>
    <w:rsid w:val="00F640D9"/>
    <w:rsid w:val="00F670DA"/>
    <w:rsid w:val="00F74BB6"/>
    <w:rsid w:val="00F76866"/>
    <w:rsid w:val="00F837A5"/>
    <w:rsid w:val="00FB391E"/>
    <w:rsid w:val="00FC2455"/>
    <w:rsid w:val="00FC3200"/>
    <w:rsid w:val="00FC7650"/>
    <w:rsid w:val="00FD5AC0"/>
    <w:rsid w:val="00FD7437"/>
    <w:rsid w:val="00FE5C75"/>
    <w:rsid w:val="00FE670C"/>
    <w:rsid w:val="00FF5E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A68941C"/>
  <w15:chartTrackingRefBased/>
  <w15:docId w15:val="{2DCA8C80-498C-41C0-9ECA-01847C87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BDD"/>
  </w:style>
  <w:style w:type="paragraph" w:styleId="Titre1">
    <w:name w:val="heading 1"/>
    <w:basedOn w:val="Normal"/>
    <w:next w:val="Normal"/>
    <w:link w:val="Titre1Car"/>
    <w:uiPriority w:val="9"/>
    <w:qFormat/>
    <w:rsid w:val="009922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922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54E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CA085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7A5C1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922B4"/>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9922B4"/>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E122BD"/>
    <w:pPr>
      <w:ind w:left="720"/>
      <w:contextualSpacing/>
    </w:pPr>
  </w:style>
  <w:style w:type="character" w:customStyle="1" w:styleId="Titre3Car">
    <w:name w:val="Titre 3 Car"/>
    <w:basedOn w:val="Policepardfaut"/>
    <w:link w:val="Titre3"/>
    <w:uiPriority w:val="9"/>
    <w:rsid w:val="00C54E4F"/>
    <w:rPr>
      <w:rFonts w:asciiTheme="majorHAnsi" w:eastAsiaTheme="majorEastAsia" w:hAnsiTheme="majorHAnsi" w:cstheme="majorBidi"/>
      <w:color w:val="1F4D78" w:themeColor="accent1" w:themeShade="7F"/>
      <w:sz w:val="24"/>
      <w:szCs w:val="24"/>
    </w:rPr>
  </w:style>
  <w:style w:type="paragraph" w:styleId="En-tte">
    <w:name w:val="header"/>
    <w:basedOn w:val="Normal"/>
    <w:link w:val="En-tteCar"/>
    <w:uiPriority w:val="99"/>
    <w:unhideWhenUsed/>
    <w:rsid w:val="0000222F"/>
    <w:pPr>
      <w:tabs>
        <w:tab w:val="center" w:pos="4536"/>
        <w:tab w:val="right" w:pos="9072"/>
      </w:tabs>
      <w:spacing w:after="0" w:line="240" w:lineRule="auto"/>
    </w:pPr>
  </w:style>
  <w:style w:type="character" w:customStyle="1" w:styleId="En-tteCar">
    <w:name w:val="En-tête Car"/>
    <w:basedOn w:val="Policepardfaut"/>
    <w:link w:val="En-tte"/>
    <w:uiPriority w:val="99"/>
    <w:rsid w:val="0000222F"/>
  </w:style>
  <w:style w:type="paragraph" w:styleId="Pieddepage">
    <w:name w:val="footer"/>
    <w:basedOn w:val="Normal"/>
    <w:link w:val="PieddepageCar"/>
    <w:uiPriority w:val="99"/>
    <w:unhideWhenUsed/>
    <w:rsid w:val="000022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222F"/>
  </w:style>
  <w:style w:type="paragraph" w:styleId="Titre">
    <w:name w:val="Title"/>
    <w:basedOn w:val="Normal"/>
    <w:next w:val="Normal"/>
    <w:link w:val="TitreCar"/>
    <w:uiPriority w:val="10"/>
    <w:qFormat/>
    <w:rsid w:val="000022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0222F"/>
    <w:rPr>
      <w:rFonts w:asciiTheme="majorHAnsi" w:eastAsiaTheme="majorEastAsia" w:hAnsiTheme="majorHAnsi" w:cstheme="majorBidi"/>
      <w:spacing w:val="-10"/>
      <w:kern w:val="28"/>
      <w:sz w:val="56"/>
      <w:szCs w:val="56"/>
    </w:rPr>
  </w:style>
  <w:style w:type="paragraph" w:styleId="Citationintense">
    <w:name w:val="Intense Quote"/>
    <w:basedOn w:val="Normal"/>
    <w:next w:val="Normal"/>
    <w:link w:val="CitationintenseCar"/>
    <w:uiPriority w:val="30"/>
    <w:qFormat/>
    <w:rsid w:val="0000222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00222F"/>
    <w:rPr>
      <w:i/>
      <w:iCs/>
      <w:color w:val="5B9BD5" w:themeColor="accent1"/>
    </w:rPr>
  </w:style>
  <w:style w:type="character" w:styleId="Emphaseple">
    <w:name w:val="Subtle Emphasis"/>
    <w:basedOn w:val="Policepardfaut"/>
    <w:uiPriority w:val="19"/>
    <w:qFormat/>
    <w:rsid w:val="0000222F"/>
    <w:rPr>
      <w:i/>
      <w:iCs/>
      <w:color w:val="404040" w:themeColor="text1" w:themeTint="BF"/>
    </w:rPr>
  </w:style>
  <w:style w:type="table" w:styleId="Grilledutableau">
    <w:name w:val="Table Grid"/>
    <w:basedOn w:val="TableauNormal"/>
    <w:uiPriority w:val="39"/>
    <w:rsid w:val="00285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96FF6"/>
    <w:rPr>
      <w:color w:val="0563C1" w:themeColor="hyperlink"/>
      <w:u w:val="single"/>
    </w:rPr>
  </w:style>
  <w:style w:type="character" w:customStyle="1" w:styleId="Mentionnonrsolue1">
    <w:name w:val="Mention non résolue1"/>
    <w:basedOn w:val="Policepardfaut"/>
    <w:uiPriority w:val="99"/>
    <w:semiHidden/>
    <w:unhideWhenUsed/>
    <w:rsid w:val="003224A7"/>
    <w:rPr>
      <w:color w:val="808080"/>
      <w:shd w:val="clear" w:color="auto" w:fill="E6E6E6"/>
    </w:rPr>
  </w:style>
  <w:style w:type="character" w:customStyle="1" w:styleId="Titre4Car">
    <w:name w:val="Titre 4 Car"/>
    <w:basedOn w:val="Policepardfaut"/>
    <w:link w:val="Titre4"/>
    <w:uiPriority w:val="9"/>
    <w:rsid w:val="00CA085C"/>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rsid w:val="007A5C14"/>
    <w:rPr>
      <w:rFonts w:asciiTheme="majorHAnsi" w:eastAsiaTheme="majorEastAsia" w:hAnsiTheme="majorHAnsi" w:cstheme="majorBidi"/>
      <w:color w:val="2E74B5" w:themeColor="accent1" w:themeShade="BF"/>
    </w:rPr>
  </w:style>
  <w:style w:type="paragraph" w:styleId="Notedebasdepage">
    <w:name w:val="footnote text"/>
    <w:basedOn w:val="Normal"/>
    <w:link w:val="NotedebasdepageCar"/>
    <w:uiPriority w:val="99"/>
    <w:semiHidden/>
    <w:unhideWhenUsed/>
    <w:rsid w:val="003A762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A762F"/>
    <w:rPr>
      <w:sz w:val="20"/>
      <w:szCs w:val="20"/>
    </w:rPr>
  </w:style>
  <w:style w:type="character" w:styleId="Appelnotedebasdep">
    <w:name w:val="footnote reference"/>
    <w:basedOn w:val="Policepardfaut"/>
    <w:uiPriority w:val="99"/>
    <w:semiHidden/>
    <w:unhideWhenUsed/>
    <w:rsid w:val="003A762F"/>
    <w:rPr>
      <w:vertAlign w:val="superscript"/>
    </w:rPr>
  </w:style>
  <w:style w:type="paragraph" w:styleId="Textedebulles">
    <w:name w:val="Balloon Text"/>
    <w:basedOn w:val="Normal"/>
    <w:link w:val="TextedebullesCar"/>
    <w:uiPriority w:val="99"/>
    <w:semiHidden/>
    <w:unhideWhenUsed/>
    <w:rsid w:val="000050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5002"/>
    <w:rPr>
      <w:rFonts w:ascii="Segoe UI" w:hAnsi="Segoe UI" w:cs="Segoe UI"/>
      <w:sz w:val="18"/>
      <w:szCs w:val="18"/>
    </w:rPr>
  </w:style>
  <w:style w:type="paragraph" w:styleId="Sansinterligne">
    <w:name w:val="No Spacing"/>
    <w:uiPriority w:val="1"/>
    <w:qFormat/>
    <w:rsid w:val="00863D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1122">
      <w:bodyDiv w:val="1"/>
      <w:marLeft w:val="0"/>
      <w:marRight w:val="0"/>
      <w:marTop w:val="0"/>
      <w:marBottom w:val="0"/>
      <w:divBdr>
        <w:top w:val="none" w:sz="0" w:space="0" w:color="auto"/>
        <w:left w:val="none" w:sz="0" w:space="0" w:color="auto"/>
        <w:bottom w:val="none" w:sz="0" w:space="0" w:color="auto"/>
        <w:right w:val="none" w:sz="0" w:space="0" w:color="auto"/>
      </w:divBdr>
      <w:divsChild>
        <w:div w:id="766534453">
          <w:marLeft w:val="0"/>
          <w:marRight w:val="0"/>
          <w:marTop w:val="0"/>
          <w:marBottom w:val="0"/>
          <w:divBdr>
            <w:top w:val="none" w:sz="0" w:space="0" w:color="auto"/>
            <w:left w:val="none" w:sz="0" w:space="0" w:color="auto"/>
            <w:bottom w:val="none" w:sz="0" w:space="0" w:color="auto"/>
            <w:right w:val="none" w:sz="0" w:space="0" w:color="auto"/>
          </w:divBdr>
        </w:div>
      </w:divsChild>
    </w:div>
    <w:div w:id="953904689">
      <w:bodyDiv w:val="1"/>
      <w:marLeft w:val="0"/>
      <w:marRight w:val="0"/>
      <w:marTop w:val="0"/>
      <w:marBottom w:val="0"/>
      <w:divBdr>
        <w:top w:val="none" w:sz="0" w:space="0" w:color="auto"/>
        <w:left w:val="none" w:sz="0" w:space="0" w:color="auto"/>
        <w:bottom w:val="none" w:sz="0" w:space="0" w:color="auto"/>
        <w:right w:val="none" w:sz="0" w:space="0" w:color="auto"/>
      </w:divBdr>
      <w:divsChild>
        <w:div w:id="992444290">
          <w:marLeft w:val="0"/>
          <w:marRight w:val="0"/>
          <w:marTop w:val="0"/>
          <w:marBottom w:val="0"/>
          <w:divBdr>
            <w:top w:val="none" w:sz="0" w:space="0" w:color="auto"/>
            <w:left w:val="none" w:sz="0" w:space="0" w:color="auto"/>
            <w:bottom w:val="none" w:sz="0" w:space="0" w:color="auto"/>
            <w:right w:val="none" w:sz="0" w:space="0" w:color="auto"/>
          </w:divBdr>
        </w:div>
        <w:div w:id="1550604434">
          <w:marLeft w:val="0"/>
          <w:marRight w:val="0"/>
          <w:marTop w:val="0"/>
          <w:marBottom w:val="0"/>
          <w:divBdr>
            <w:top w:val="none" w:sz="0" w:space="0" w:color="auto"/>
            <w:left w:val="none" w:sz="0" w:space="0" w:color="auto"/>
            <w:bottom w:val="none" w:sz="0" w:space="0" w:color="auto"/>
            <w:right w:val="none" w:sz="0" w:space="0" w:color="auto"/>
          </w:divBdr>
        </w:div>
        <w:div w:id="1813012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owledge.exlibrisgroup.com/Alma/Release_Notes/009_2019/Alma_2019_Release_Notes?mon=201906BASE"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140EDFA42749DCA90E4D7A91410D16"/>
        <w:category>
          <w:name w:val="Général"/>
          <w:gallery w:val="placeholder"/>
        </w:category>
        <w:types>
          <w:type w:val="bbPlcHdr"/>
        </w:types>
        <w:behaviors>
          <w:behavior w:val="content"/>
        </w:behaviors>
        <w:guid w:val="{04CA7C54-56E8-423A-BD2E-5E39C7B3D838}"/>
      </w:docPartPr>
      <w:docPartBody>
        <w:p w:rsidR="006E63FF" w:rsidRDefault="006E63FF" w:rsidP="006E63FF">
          <w:pPr>
            <w:pStyle w:val="1F140EDFA42749DCA90E4D7A91410D16"/>
          </w:pPr>
          <w:r>
            <w:rPr>
              <w:color w:val="5B9BD5" w:themeColor="accent1"/>
              <w:sz w:val="20"/>
              <w:szCs w:val="20"/>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504020202030204"/>
    <w:charset w:val="00"/>
    <w:family w:val="swiss"/>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3FF"/>
    <w:rsid w:val="00253EAA"/>
    <w:rsid w:val="006E63FF"/>
    <w:rsid w:val="006E761A"/>
    <w:rsid w:val="00B20AE5"/>
    <w:rsid w:val="00E22BFD"/>
    <w:rsid w:val="00F040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645C7CAF90648A9B5CE41C5832E3BAA">
    <w:name w:val="A645C7CAF90648A9B5CE41C5832E3BAA"/>
    <w:rsid w:val="006E63FF"/>
  </w:style>
  <w:style w:type="paragraph" w:customStyle="1" w:styleId="1F140EDFA42749DCA90E4D7A91410D16">
    <w:name w:val="1F140EDFA42749DCA90E4D7A91410D16"/>
    <w:rsid w:val="006E63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BB470-ED83-4C92-AD5B-2FC862460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1204</Words>
  <Characters>6627</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Note de version Alma – Juin 2019</vt:lpstr>
    </vt:vector>
  </TitlesOfParts>
  <Company>Microsoft</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de version Alma – Juin 2019</dc:title>
  <dc:subject/>
  <dc:creator>Loïc Ducasse</dc:creator>
  <cp:keywords/>
  <dc:description/>
  <cp:lastModifiedBy>Séverine Dabernat</cp:lastModifiedBy>
  <cp:revision>3</cp:revision>
  <dcterms:created xsi:type="dcterms:W3CDTF">2019-06-20T13:32:00Z</dcterms:created>
  <dcterms:modified xsi:type="dcterms:W3CDTF">2019-06-20T13:34:00Z</dcterms:modified>
</cp:coreProperties>
</file>