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587" w:rsidRDefault="00117E9B" w:rsidP="0000222F">
      <w:pPr>
        <w:pStyle w:val="Citationintense"/>
        <w:rPr>
          <w:rStyle w:val="Emphaseple"/>
          <w:b/>
          <w:sz w:val="56"/>
        </w:rPr>
      </w:pPr>
      <w:r>
        <w:rPr>
          <w:rStyle w:val="Emphaseple"/>
          <w:b/>
          <w:sz w:val="56"/>
        </w:rPr>
        <w:t>Note de version Alma –</w:t>
      </w:r>
      <w:r w:rsidR="00B62FD4">
        <w:rPr>
          <w:rStyle w:val="Emphaseple"/>
          <w:b/>
          <w:sz w:val="56"/>
        </w:rPr>
        <w:t xml:space="preserve">  </w:t>
      </w:r>
    </w:p>
    <w:p w:rsidR="009922B4" w:rsidRPr="0000222F" w:rsidRDefault="0002716A" w:rsidP="0000222F">
      <w:pPr>
        <w:pStyle w:val="Citationintense"/>
        <w:rPr>
          <w:rStyle w:val="Emphaseple"/>
          <w:b/>
          <w:sz w:val="56"/>
        </w:rPr>
      </w:pPr>
      <w:r>
        <w:rPr>
          <w:rStyle w:val="Emphaseple"/>
          <w:b/>
          <w:sz w:val="56"/>
        </w:rPr>
        <w:t>Avril</w:t>
      </w:r>
      <w:r w:rsidR="00B62FD4">
        <w:rPr>
          <w:rStyle w:val="Emphaseple"/>
          <w:b/>
          <w:sz w:val="56"/>
        </w:rPr>
        <w:t xml:space="preserve"> 2019</w:t>
      </w:r>
    </w:p>
    <w:p w:rsidR="004B003B" w:rsidRDefault="004B003B" w:rsidP="004B003B"/>
    <w:p w:rsidR="009868D5" w:rsidRPr="00270474" w:rsidRDefault="009868D5" w:rsidP="004B003B">
      <w:pPr>
        <w:rPr>
          <w:rFonts w:ascii="Helvetica" w:hAnsi="Helvetica" w:cs="Helvetica"/>
          <w:sz w:val="16"/>
          <w:szCs w:val="16"/>
        </w:rPr>
      </w:pPr>
      <w:r w:rsidRPr="00270474">
        <w:rPr>
          <w:rFonts w:ascii="Helvetica" w:hAnsi="Helvetica" w:cs="Helvetica"/>
          <w:sz w:val="16"/>
          <w:szCs w:val="16"/>
        </w:rPr>
        <w:t xml:space="preserve">Source : </w:t>
      </w:r>
      <w:hyperlink r:id="rId8" w:history="1">
        <w:r w:rsidR="0002716A" w:rsidRPr="00A5482D">
          <w:rPr>
            <w:rStyle w:val="Lienhypertexte"/>
            <w:rFonts w:ascii="Helvetica" w:hAnsi="Helvetica"/>
            <w:sz w:val="16"/>
            <w:szCs w:val="16"/>
          </w:rPr>
          <w:t>https://knowledge.exlibrisgroup.com/Alma/Release_Notes/009_2019/Alma_2019_Release_Notes?mon=201904BASE</w:t>
        </w:r>
      </w:hyperlink>
      <w:r w:rsidR="00270474" w:rsidRPr="00270474">
        <w:rPr>
          <w:rFonts w:ascii="Helvetica" w:hAnsi="Helvetica"/>
          <w:sz w:val="16"/>
          <w:szCs w:val="16"/>
        </w:rPr>
        <w:t xml:space="preserve"> </w:t>
      </w:r>
      <w:r w:rsidRPr="00270474">
        <w:rPr>
          <w:rFonts w:ascii="Helvetica" w:hAnsi="Helvetica" w:cs="Helvetica"/>
          <w:sz w:val="16"/>
          <w:szCs w:val="16"/>
        </w:rPr>
        <w:t xml:space="preserve"> </w:t>
      </w:r>
    </w:p>
    <w:p w:rsidR="009868D5" w:rsidRDefault="009868D5" w:rsidP="004B003B"/>
    <w:p w:rsidR="00D50587" w:rsidRDefault="00D50587" w:rsidP="00D45973">
      <w:pPr>
        <w:jc w:val="both"/>
        <w:rPr>
          <w:rFonts w:ascii="Helvetica" w:hAnsi="Helvetica"/>
          <w:sz w:val="20"/>
        </w:rPr>
      </w:pPr>
      <w:bookmarkStart w:id="0" w:name="OLE_LINK1"/>
      <w:bookmarkStart w:id="1" w:name="OLE_LINK2"/>
    </w:p>
    <w:bookmarkEnd w:id="0"/>
    <w:bookmarkEnd w:id="1"/>
    <w:p w:rsidR="00BD2AA4" w:rsidRDefault="00B918BB" w:rsidP="00BD2AA4">
      <w:pPr>
        <w:pStyle w:val="Titre1"/>
        <w:jc w:val="both"/>
        <w:rPr>
          <w:rFonts w:asciiTheme="minorHAnsi" w:hAnsiTheme="minorHAnsi"/>
          <w:color w:val="auto"/>
          <w:sz w:val="40"/>
          <w:szCs w:val="40"/>
        </w:rPr>
      </w:pPr>
      <w:r>
        <w:rPr>
          <w:rFonts w:asciiTheme="minorHAnsi" w:hAnsiTheme="minorHAnsi"/>
          <w:color w:val="auto"/>
          <w:sz w:val="40"/>
          <w:szCs w:val="40"/>
        </w:rPr>
        <w:t>Acquisitions</w:t>
      </w:r>
    </w:p>
    <w:p w:rsidR="00BD2AA4" w:rsidRDefault="00BD2AA4" w:rsidP="00BD2AA4">
      <w:pPr>
        <w:jc w:val="both"/>
      </w:pPr>
    </w:p>
    <w:p w:rsidR="00BD2AA4" w:rsidRDefault="00F0245E" w:rsidP="00BD2AA4">
      <w:pPr>
        <w:pStyle w:val="Titre2"/>
        <w:jc w:val="both"/>
        <w:rPr>
          <w:rFonts w:asciiTheme="minorHAnsi" w:hAnsiTheme="minorHAnsi"/>
          <w:color w:val="auto"/>
          <w:sz w:val="32"/>
        </w:rPr>
      </w:pPr>
      <w:r>
        <w:rPr>
          <w:rFonts w:asciiTheme="minorHAnsi" w:hAnsiTheme="minorHAnsi"/>
          <w:color w:val="auto"/>
          <w:sz w:val="32"/>
        </w:rPr>
        <w:t xml:space="preserve">Assignation ou </w:t>
      </w:r>
      <w:r w:rsidRPr="00F0245E">
        <w:rPr>
          <w:rFonts w:asciiTheme="minorHAnsi" w:hAnsiTheme="minorHAnsi"/>
          <w:color w:val="auto"/>
          <w:sz w:val="32"/>
        </w:rPr>
        <w:t xml:space="preserve">remplacement par lot des budgets </w:t>
      </w:r>
      <w:r>
        <w:rPr>
          <w:rFonts w:asciiTheme="minorHAnsi" w:hAnsiTheme="minorHAnsi"/>
          <w:color w:val="auto"/>
          <w:sz w:val="32"/>
        </w:rPr>
        <w:t xml:space="preserve">renseignés </w:t>
      </w:r>
      <w:r w:rsidRPr="00F0245E">
        <w:rPr>
          <w:rFonts w:asciiTheme="minorHAnsi" w:hAnsiTheme="minorHAnsi"/>
          <w:color w:val="auto"/>
          <w:sz w:val="32"/>
        </w:rPr>
        <w:t>au niveau des factures</w:t>
      </w:r>
    </w:p>
    <w:p w:rsidR="003E5F2E" w:rsidRDefault="00F0245E" w:rsidP="00681DFC">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Alma permet désormais d’assigner ou de modifier les budgets pour tout un lot de lignes de facture. </w:t>
      </w:r>
    </w:p>
    <w:p w:rsidR="00F0245E" w:rsidRDefault="00F0245E" w:rsidP="00681DFC">
      <w:pPr>
        <w:jc w:val="both"/>
        <w:rPr>
          <w:rFonts w:ascii="Helvetica" w:hAnsi="Helvetica"/>
          <w:color w:val="000000"/>
          <w:sz w:val="20"/>
          <w:szCs w:val="18"/>
          <w:shd w:val="clear" w:color="auto" w:fill="FFFFFF"/>
        </w:rPr>
      </w:pPr>
      <w:r>
        <w:rPr>
          <w:rFonts w:ascii="Helvetica" w:hAnsi="Helvetica"/>
          <w:noProof/>
          <w:color w:val="000000"/>
          <w:sz w:val="20"/>
          <w:szCs w:val="18"/>
          <w:shd w:val="clear" w:color="auto" w:fill="FFFFFF"/>
          <w:lang w:eastAsia="fr-FR"/>
        </w:rPr>
        <w:drawing>
          <wp:inline distT="0" distB="0" distL="0" distR="0">
            <wp:extent cx="5760720" cy="2817495"/>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4-05_16272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inline>
        </w:drawing>
      </w:r>
    </w:p>
    <w:p w:rsidR="00F0245E" w:rsidRDefault="00F0245E" w:rsidP="00681DFC">
      <w:pPr>
        <w:jc w:val="both"/>
        <w:rPr>
          <w:rFonts w:ascii="Helvetica" w:hAnsi="Helvetica"/>
          <w:color w:val="000000"/>
          <w:sz w:val="20"/>
          <w:szCs w:val="18"/>
          <w:shd w:val="clear" w:color="auto" w:fill="FFFFFF"/>
        </w:rPr>
      </w:pPr>
    </w:p>
    <w:p w:rsidR="00695161" w:rsidRDefault="00F0245E" w:rsidP="00695161">
      <w:pPr>
        <w:jc w:val="both"/>
        <w:rPr>
          <w:rFonts w:ascii="Helvetica" w:hAnsi="Helvetica"/>
          <w:color w:val="000000"/>
          <w:sz w:val="20"/>
          <w:szCs w:val="18"/>
          <w:shd w:val="clear" w:color="auto" w:fill="FFFFFF"/>
        </w:rPr>
      </w:pPr>
      <w:r>
        <w:rPr>
          <w:rFonts w:ascii="Helvetica" w:hAnsi="Helvetica"/>
          <w:i/>
          <w:color w:val="000000"/>
          <w:sz w:val="20"/>
          <w:szCs w:val="18"/>
          <w:shd w:val="clear" w:color="auto" w:fill="FFFFFF"/>
        </w:rPr>
        <w:t xml:space="preserve">Nota bene : </w:t>
      </w:r>
      <w:r w:rsidR="004664C3">
        <w:rPr>
          <w:rFonts w:ascii="Helvetica" w:hAnsi="Helvetica"/>
          <w:color w:val="000000"/>
          <w:sz w:val="20"/>
          <w:szCs w:val="18"/>
          <w:shd w:val="clear" w:color="auto" w:fill="FFFFFF"/>
        </w:rPr>
        <w:t>p</w:t>
      </w:r>
      <w:r>
        <w:rPr>
          <w:rFonts w:ascii="Helvetica" w:hAnsi="Helvetica"/>
          <w:color w:val="000000"/>
          <w:sz w:val="20"/>
          <w:szCs w:val="18"/>
          <w:shd w:val="clear" w:color="auto" w:fill="FFFFFF"/>
        </w:rPr>
        <w:t>renez garde au fait que l’affichage de la colonne permettant la sélection des lignes de facture peut être réduit et, de ce fait, invisible à l’écran. Réduisez la taille des autres colonnes afin de l’élargir</w:t>
      </w:r>
      <w:r w:rsidR="004664C3">
        <w:rPr>
          <w:rFonts w:ascii="Helvetica" w:hAnsi="Helvetica"/>
          <w:color w:val="000000"/>
          <w:sz w:val="20"/>
          <w:szCs w:val="18"/>
          <w:shd w:val="clear" w:color="auto" w:fill="FFFFFF"/>
        </w:rPr>
        <w:t xml:space="preserve"> et de pouvoir l’utiliser</w:t>
      </w:r>
      <w:r>
        <w:rPr>
          <w:rFonts w:ascii="Helvetica" w:hAnsi="Helvetica"/>
          <w:color w:val="000000"/>
          <w:sz w:val="20"/>
          <w:szCs w:val="18"/>
          <w:shd w:val="clear" w:color="auto" w:fill="FFFFFF"/>
        </w:rPr>
        <w:t xml:space="preserve">. </w:t>
      </w:r>
    </w:p>
    <w:p w:rsidR="00695161" w:rsidRDefault="00695161" w:rsidP="00681DFC">
      <w:pPr>
        <w:jc w:val="both"/>
        <w:rPr>
          <w:rFonts w:ascii="Helvetica" w:hAnsi="Helvetica"/>
          <w:szCs w:val="20"/>
        </w:rPr>
      </w:pPr>
    </w:p>
    <w:p w:rsidR="00695161" w:rsidRDefault="00695161" w:rsidP="00681DFC">
      <w:pPr>
        <w:jc w:val="both"/>
        <w:rPr>
          <w:rFonts w:ascii="Helvetica" w:hAnsi="Helvetica"/>
          <w:szCs w:val="20"/>
        </w:rPr>
      </w:pPr>
    </w:p>
    <w:p w:rsidR="004664C3" w:rsidRDefault="004664C3" w:rsidP="00681DFC">
      <w:pPr>
        <w:jc w:val="both"/>
        <w:rPr>
          <w:rFonts w:ascii="Helvetica" w:hAnsi="Helvetica"/>
          <w:szCs w:val="20"/>
        </w:rPr>
      </w:pPr>
    </w:p>
    <w:p w:rsidR="00695161" w:rsidRDefault="00695161" w:rsidP="00695161">
      <w:pPr>
        <w:pStyle w:val="Titre1"/>
        <w:jc w:val="both"/>
        <w:rPr>
          <w:rFonts w:asciiTheme="minorHAnsi" w:hAnsiTheme="minorHAnsi"/>
          <w:color w:val="auto"/>
          <w:sz w:val="40"/>
          <w:szCs w:val="40"/>
        </w:rPr>
      </w:pPr>
      <w:r>
        <w:rPr>
          <w:rFonts w:asciiTheme="minorHAnsi" w:hAnsiTheme="minorHAnsi"/>
          <w:color w:val="auto"/>
          <w:sz w:val="40"/>
          <w:szCs w:val="40"/>
        </w:rPr>
        <w:t>Gestion des données</w:t>
      </w:r>
    </w:p>
    <w:p w:rsidR="00695161" w:rsidRDefault="00695161" w:rsidP="00695161">
      <w:pPr>
        <w:jc w:val="both"/>
      </w:pPr>
    </w:p>
    <w:p w:rsidR="00695161" w:rsidRDefault="003E09B8" w:rsidP="00695161">
      <w:pPr>
        <w:pStyle w:val="Titre2"/>
        <w:jc w:val="both"/>
        <w:rPr>
          <w:rFonts w:asciiTheme="minorHAnsi" w:hAnsiTheme="minorHAnsi"/>
          <w:color w:val="auto"/>
          <w:sz w:val="32"/>
        </w:rPr>
      </w:pPr>
      <w:r>
        <w:rPr>
          <w:rFonts w:asciiTheme="minorHAnsi" w:hAnsiTheme="minorHAnsi"/>
          <w:color w:val="auto"/>
          <w:sz w:val="32"/>
        </w:rPr>
        <w:t>Profils d’import</w:t>
      </w:r>
    </w:p>
    <w:p w:rsidR="00695161" w:rsidRDefault="003E09B8" w:rsidP="00695161">
      <w:pPr>
        <w:jc w:val="both"/>
        <w:rPr>
          <w:rFonts w:ascii="Arial" w:hAnsi="Arial" w:cs="Arial"/>
          <w:bCs/>
          <w:color w:val="333333"/>
          <w:sz w:val="20"/>
          <w:szCs w:val="20"/>
          <w:shd w:val="clear" w:color="auto" w:fill="FFFFFF"/>
        </w:rPr>
      </w:pPr>
      <w:r>
        <w:rPr>
          <w:rFonts w:ascii="Helvetica" w:hAnsi="Helvetica"/>
          <w:color w:val="000000"/>
          <w:sz w:val="20"/>
          <w:szCs w:val="18"/>
          <w:shd w:val="clear" w:color="auto" w:fill="FFFFFF"/>
        </w:rPr>
        <w:t>Un nouveau paramètre permet d’affiner le calcul des correspondances au niveau des profils d’import</w:t>
      </w:r>
      <w:r w:rsidR="004664C3">
        <w:rPr>
          <w:rFonts w:ascii="Arial" w:hAnsi="Arial" w:cs="Arial"/>
          <w:bCs/>
          <w:color w:val="333333"/>
          <w:sz w:val="20"/>
          <w:szCs w:val="20"/>
          <w:shd w:val="clear" w:color="auto" w:fill="FFFFFF"/>
        </w:rPr>
        <w:t xml:space="preserve">. En l’occurrence, lorsque cette option est activée, des notices associées à des types d’inventaire différents (inventaire physique d’un côté, électronique de l’autre) ne seront plus identifiées comme des notices identiques devant faire l’objet d’un </w:t>
      </w:r>
      <w:proofErr w:type="spellStart"/>
      <w:r w:rsidR="004664C3">
        <w:rPr>
          <w:rFonts w:ascii="Arial" w:hAnsi="Arial" w:cs="Arial"/>
          <w:bCs/>
          <w:color w:val="333333"/>
          <w:sz w:val="20"/>
          <w:szCs w:val="20"/>
          <w:shd w:val="clear" w:color="auto" w:fill="FFFFFF"/>
        </w:rPr>
        <w:t>dédoublonnage</w:t>
      </w:r>
      <w:proofErr w:type="spellEnd"/>
      <w:r w:rsidR="004664C3">
        <w:rPr>
          <w:rFonts w:ascii="Arial" w:hAnsi="Arial" w:cs="Arial"/>
          <w:bCs/>
          <w:color w:val="333333"/>
          <w:sz w:val="20"/>
          <w:szCs w:val="20"/>
          <w:shd w:val="clear" w:color="auto" w:fill="FFFFFF"/>
        </w:rPr>
        <w:t xml:space="preserve">. Dans le cas cité, cohabitera dans la base une notice avec son inventaire physique et une autre notice avec son inventaire électronique, et non plus une notice unique avec inventaires physique et électronique. </w:t>
      </w:r>
    </w:p>
    <w:p w:rsidR="004664C3" w:rsidRDefault="004664C3" w:rsidP="00695161">
      <w:pPr>
        <w:jc w:val="both"/>
        <w:rPr>
          <w:rFonts w:ascii="Arial" w:hAnsi="Arial" w:cs="Arial"/>
          <w:bCs/>
          <w:color w:val="333333"/>
          <w:sz w:val="20"/>
          <w:szCs w:val="20"/>
          <w:shd w:val="clear" w:color="auto" w:fill="FFFFFF"/>
        </w:rPr>
      </w:pPr>
      <w:r>
        <w:rPr>
          <w:rFonts w:ascii="Arial" w:hAnsi="Arial" w:cs="Arial"/>
          <w:bCs/>
          <w:noProof/>
          <w:color w:val="333333"/>
          <w:sz w:val="20"/>
          <w:szCs w:val="20"/>
          <w:shd w:val="clear" w:color="auto" w:fill="FFFFFF"/>
          <w:lang w:eastAsia="fr-FR"/>
        </w:rPr>
        <w:drawing>
          <wp:inline distT="0" distB="0" distL="0" distR="0">
            <wp:extent cx="5760720" cy="2817495"/>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04-05_16490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inline>
        </w:drawing>
      </w:r>
    </w:p>
    <w:p w:rsidR="004664C3" w:rsidRDefault="004664C3" w:rsidP="00695161">
      <w:pPr>
        <w:jc w:val="both"/>
        <w:rPr>
          <w:rFonts w:ascii="Arial" w:hAnsi="Arial" w:cs="Arial"/>
          <w:bCs/>
          <w:color w:val="333333"/>
          <w:sz w:val="20"/>
          <w:szCs w:val="20"/>
          <w:shd w:val="clear" w:color="auto" w:fill="FFFFFF"/>
        </w:rPr>
      </w:pPr>
    </w:p>
    <w:p w:rsidR="004664C3" w:rsidRPr="004664C3" w:rsidRDefault="004664C3" w:rsidP="00695161">
      <w:pPr>
        <w:jc w:val="both"/>
        <w:rPr>
          <w:rFonts w:ascii="Arial" w:hAnsi="Arial" w:cs="Arial"/>
          <w:bCs/>
          <w:color w:val="333333"/>
          <w:sz w:val="20"/>
          <w:szCs w:val="20"/>
          <w:shd w:val="clear" w:color="auto" w:fill="FFFFFF"/>
        </w:rPr>
      </w:pPr>
      <w:r>
        <w:rPr>
          <w:rFonts w:ascii="Arial" w:hAnsi="Arial" w:cs="Arial"/>
          <w:bCs/>
          <w:i/>
          <w:color w:val="333333"/>
          <w:sz w:val="20"/>
          <w:szCs w:val="20"/>
          <w:shd w:val="clear" w:color="auto" w:fill="FFFFFF"/>
        </w:rPr>
        <w:t xml:space="preserve">Nota bene : </w:t>
      </w:r>
      <w:r>
        <w:rPr>
          <w:rFonts w:ascii="Arial" w:hAnsi="Arial" w:cs="Arial"/>
          <w:bCs/>
          <w:color w:val="333333"/>
          <w:sz w:val="20"/>
          <w:szCs w:val="20"/>
          <w:shd w:val="clear" w:color="auto" w:fill="FFFFFF"/>
        </w:rPr>
        <w:t xml:space="preserve">cette option est décochée par défaut dans les nouveaux profils. Elle est également laissée décochée dans les profils d’import déjà créés. </w:t>
      </w:r>
    </w:p>
    <w:p w:rsidR="001701A0" w:rsidRDefault="001701A0" w:rsidP="001701A0">
      <w:pPr>
        <w:jc w:val="both"/>
        <w:rPr>
          <w:rFonts w:ascii="Helvetica" w:hAnsi="Helvetica"/>
          <w:szCs w:val="20"/>
        </w:rPr>
      </w:pPr>
    </w:p>
    <w:p w:rsidR="004664C3" w:rsidRDefault="004664C3" w:rsidP="001701A0">
      <w:pPr>
        <w:jc w:val="both"/>
        <w:rPr>
          <w:rFonts w:ascii="Helvetica" w:hAnsi="Helvetica"/>
          <w:szCs w:val="20"/>
        </w:rPr>
      </w:pPr>
    </w:p>
    <w:p w:rsidR="004664C3" w:rsidRDefault="004664C3" w:rsidP="001701A0">
      <w:pPr>
        <w:jc w:val="both"/>
        <w:rPr>
          <w:rFonts w:ascii="Helvetica" w:hAnsi="Helvetica"/>
          <w:szCs w:val="20"/>
        </w:rPr>
      </w:pPr>
    </w:p>
    <w:p w:rsidR="004664C3" w:rsidRDefault="004664C3" w:rsidP="004664C3">
      <w:pPr>
        <w:pStyle w:val="Titre1"/>
        <w:jc w:val="both"/>
        <w:rPr>
          <w:rFonts w:asciiTheme="minorHAnsi" w:hAnsiTheme="minorHAnsi"/>
          <w:color w:val="auto"/>
          <w:sz w:val="40"/>
          <w:szCs w:val="40"/>
        </w:rPr>
      </w:pPr>
      <w:r>
        <w:rPr>
          <w:rFonts w:asciiTheme="minorHAnsi" w:hAnsiTheme="minorHAnsi"/>
          <w:color w:val="auto"/>
          <w:sz w:val="40"/>
          <w:szCs w:val="40"/>
        </w:rPr>
        <w:t>Services aux usagers</w:t>
      </w:r>
    </w:p>
    <w:p w:rsidR="004664C3" w:rsidRDefault="004664C3" w:rsidP="004664C3">
      <w:pPr>
        <w:jc w:val="both"/>
      </w:pPr>
    </w:p>
    <w:p w:rsidR="004664C3" w:rsidRDefault="00703D19" w:rsidP="004664C3">
      <w:pPr>
        <w:pStyle w:val="Titre2"/>
        <w:jc w:val="both"/>
        <w:rPr>
          <w:rFonts w:asciiTheme="minorHAnsi" w:hAnsiTheme="minorHAnsi"/>
          <w:color w:val="auto"/>
          <w:sz w:val="32"/>
        </w:rPr>
      </w:pPr>
      <w:r>
        <w:rPr>
          <w:rFonts w:asciiTheme="minorHAnsi" w:hAnsiTheme="minorHAnsi"/>
          <w:color w:val="auto"/>
          <w:sz w:val="32"/>
        </w:rPr>
        <w:t>Calendriers d’ouverture et de fermeture</w:t>
      </w:r>
    </w:p>
    <w:p w:rsidR="00703D19" w:rsidRDefault="00703D19" w:rsidP="004664C3">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Alma support</w:t>
      </w:r>
      <w:r w:rsidR="002F7B16">
        <w:rPr>
          <w:rFonts w:ascii="Helvetica" w:hAnsi="Helvetica"/>
          <w:color w:val="000000"/>
          <w:sz w:val="20"/>
          <w:szCs w:val="18"/>
          <w:shd w:val="clear" w:color="auto" w:fill="FFFFFF"/>
        </w:rPr>
        <w:t>e</w:t>
      </w:r>
      <w:r>
        <w:rPr>
          <w:rFonts w:ascii="Helvetica" w:hAnsi="Helvetica"/>
          <w:color w:val="000000"/>
          <w:sz w:val="20"/>
          <w:szCs w:val="18"/>
          <w:shd w:val="clear" w:color="auto" w:fill="FFFFFF"/>
        </w:rPr>
        <w:t xml:space="preserve"> un nouveau mode de mise à jour des calendriers d’ouverture et de fermeture : la mise à jour par chargement de fichier Excel. </w:t>
      </w:r>
    </w:p>
    <w:p w:rsidR="00703D19" w:rsidRDefault="00703D19" w:rsidP="004664C3">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Pour cela, il convient de se positionner sur l’onglet « Gestion du calendrier » de sa bibliothèque et d’exporter les enregistrements actuels. </w:t>
      </w:r>
    </w:p>
    <w:p w:rsidR="00703D19" w:rsidRDefault="00703D19" w:rsidP="004664C3">
      <w:pPr>
        <w:jc w:val="both"/>
        <w:rPr>
          <w:rFonts w:ascii="Helvetica" w:hAnsi="Helvetica"/>
          <w:color w:val="000000"/>
          <w:sz w:val="20"/>
          <w:szCs w:val="18"/>
          <w:shd w:val="clear" w:color="auto" w:fill="FFFFFF"/>
        </w:rPr>
      </w:pPr>
      <w:r>
        <w:rPr>
          <w:rFonts w:ascii="Helvetica" w:hAnsi="Helvetica"/>
          <w:noProof/>
          <w:color w:val="000000"/>
          <w:sz w:val="20"/>
          <w:szCs w:val="18"/>
          <w:shd w:val="clear" w:color="auto" w:fill="FFFFFF"/>
          <w:lang w:eastAsia="fr-FR"/>
        </w:rPr>
        <w:lastRenderedPageBreak/>
        <w:drawing>
          <wp:inline distT="0" distB="0" distL="0" distR="0">
            <wp:extent cx="5760720" cy="2830830"/>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04-05_1719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830830"/>
                    </a:xfrm>
                    <a:prstGeom prst="rect">
                      <a:avLst/>
                    </a:prstGeom>
                  </pic:spPr>
                </pic:pic>
              </a:graphicData>
            </a:graphic>
          </wp:inline>
        </w:drawing>
      </w:r>
    </w:p>
    <w:p w:rsidR="00703D19" w:rsidRDefault="00703D19" w:rsidP="004664C3">
      <w:pPr>
        <w:jc w:val="both"/>
        <w:rPr>
          <w:rFonts w:ascii="Helvetica" w:hAnsi="Helvetica"/>
          <w:color w:val="000000"/>
          <w:sz w:val="20"/>
          <w:szCs w:val="18"/>
          <w:shd w:val="clear" w:color="auto" w:fill="FFFFFF"/>
        </w:rPr>
      </w:pPr>
    </w:p>
    <w:p w:rsidR="00703D19" w:rsidRDefault="00703D19" w:rsidP="004664C3">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L’export génère un fichier Excel qu’</w:t>
      </w:r>
      <w:r w:rsidR="002A7A9B">
        <w:rPr>
          <w:rFonts w:ascii="Helvetica" w:hAnsi="Helvetica"/>
          <w:color w:val="000000"/>
          <w:sz w:val="20"/>
          <w:szCs w:val="18"/>
          <w:shd w:val="clear" w:color="auto" w:fill="FFFFFF"/>
        </w:rPr>
        <w:t xml:space="preserve">il convient d’enregistrer sur son ordinateur avant de le modifier et/ou de le compléter. </w:t>
      </w:r>
    </w:p>
    <w:p w:rsidR="002A7A9B" w:rsidRDefault="002A7A9B" w:rsidP="004664C3">
      <w:pPr>
        <w:jc w:val="both"/>
        <w:rPr>
          <w:rFonts w:ascii="Helvetica" w:hAnsi="Helvetica"/>
          <w:color w:val="000000"/>
          <w:sz w:val="20"/>
          <w:szCs w:val="18"/>
          <w:shd w:val="clear" w:color="auto" w:fill="FFFFFF"/>
        </w:rPr>
      </w:pPr>
      <w:r>
        <w:rPr>
          <w:rFonts w:ascii="Helvetica" w:hAnsi="Helvetica"/>
          <w:noProof/>
          <w:color w:val="000000"/>
          <w:sz w:val="20"/>
          <w:szCs w:val="18"/>
          <w:shd w:val="clear" w:color="auto" w:fill="FFFFFF"/>
          <w:lang w:eastAsia="fr-FR"/>
        </w:rPr>
        <w:drawing>
          <wp:inline distT="0" distB="0" distL="0" distR="0">
            <wp:extent cx="5760720" cy="2339975"/>
            <wp:effectExtent l="0" t="0" r="0"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04-05_17204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339975"/>
                    </a:xfrm>
                    <a:prstGeom prst="rect">
                      <a:avLst/>
                    </a:prstGeom>
                  </pic:spPr>
                </pic:pic>
              </a:graphicData>
            </a:graphic>
          </wp:inline>
        </w:drawing>
      </w:r>
    </w:p>
    <w:p w:rsidR="002A7A9B" w:rsidRDefault="002A7A9B" w:rsidP="004664C3">
      <w:pPr>
        <w:jc w:val="both"/>
        <w:rPr>
          <w:rFonts w:ascii="Helvetica" w:hAnsi="Helvetica"/>
          <w:color w:val="000000"/>
          <w:sz w:val="20"/>
          <w:szCs w:val="18"/>
          <w:shd w:val="clear" w:color="auto" w:fill="FFFFFF"/>
        </w:rPr>
      </w:pPr>
    </w:p>
    <w:p w:rsidR="002A7A9B" w:rsidRDefault="002A7A9B" w:rsidP="004664C3">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Les données marquées comme « héritées » ne peuvent être modifiées (valeur « </w:t>
      </w:r>
      <w:proofErr w:type="spellStart"/>
      <w:r>
        <w:rPr>
          <w:rFonts w:ascii="Helvetica" w:hAnsi="Helvetica"/>
          <w:color w:val="000000"/>
          <w:sz w:val="20"/>
          <w:szCs w:val="18"/>
          <w:shd w:val="clear" w:color="auto" w:fill="FFFFFF"/>
        </w:rPr>
        <w:t>true</w:t>
      </w:r>
      <w:proofErr w:type="spellEnd"/>
      <w:r>
        <w:rPr>
          <w:rFonts w:ascii="Helvetica" w:hAnsi="Helvetica"/>
          <w:color w:val="000000"/>
          <w:sz w:val="20"/>
          <w:szCs w:val="18"/>
          <w:shd w:val="clear" w:color="auto" w:fill="FFFFFF"/>
        </w:rPr>
        <w:t xml:space="preserve"> » dans la colonne « Hérité ») ; elles ne le sont que depuis le calendrier de l’institution. Toutes les autres peuvent l’être et les lignes devenues inutiles supprimées (par précaution, supprimez les dates situées à N-1). </w:t>
      </w:r>
    </w:p>
    <w:p w:rsidR="002A7A9B" w:rsidRDefault="002A7A9B" w:rsidP="004664C3">
      <w:pPr>
        <w:jc w:val="both"/>
        <w:rPr>
          <w:rFonts w:ascii="Helvetica" w:hAnsi="Helvetica"/>
          <w:color w:val="000000"/>
          <w:sz w:val="20"/>
          <w:szCs w:val="18"/>
          <w:shd w:val="clear" w:color="auto" w:fill="FFFFFF"/>
        </w:rPr>
      </w:pPr>
      <w:r>
        <w:rPr>
          <w:rFonts w:ascii="Helvetica" w:hAnsi="Helvetica"/>
          <w:noProof/>
          <w:color w:val="000000"/>
          <w:sz w:val="20"/>
          <w:szCs w:val="18"/>
          <w:shd w:val="clear" w:color="auto" w:fill="FFFFFF"/>
          <w:lang w:eastAsia="fr-FR"/>
        </w:rPr>
        <w:lastRenderedPageBreak/>
        <w:drawing>
          <wp:inline distT="0" distB="0" distL="0" distR="0">
            <wp:extent cx="5760720" cy="2339975"/>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04-05_17290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339975"/>
                    </a:xfrm>
                    <a:prstGeom prst="rect">
                      <a:avLst/>
                    </a:prstGeom>
                  </pic:spPr>
                </pic:pic>
              </a:graphicData>
            </a:graphic>
          </wp:inline>
        </w:drawing>
      </w:r>
    </w:p>
    <w:p w:rsidR="002A7A9B" w:rsidRDefault="002A7A9B" w:rsidP="004664C3">
      <w:pPr>
        <w:jc w:val="both"/>
        <w:rPr>
          <w:rFonts w:ascii="Helvetica" w:hAnsi="Helvetica"/>
          <w:color w:val="000000"/>
          <w:sz w:val="20"/>
          <w:szCs w:val="18"/>
          <w:shd w:val="clear" w:color="auto" w:fill="FFFFFF"/>
        </w:rPr>
      </w:pPr>
    </w:p>
    <w:p w:rsidR="002A7A9B" w:rsidRDefault="002A7A9B" w:rsidP="004664C3">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Le fichier</w:t>
      </w:r>
      <w:r w:rsidR="008D0B16">
        <w:rPr>
          <w:rFonts w:ascii="Helvetica" w:hAnsi="Helvetica"/>
          <w:color w:val="000000"/>
          <w:sz w:val="20"/>
          <w:szCs w:val="18"/>
          <w:shd w:val="clear" w:color="auto" w:fill="FFFFFF"/>
        </w:rPr>
        <w:t xml:space="preserve">, une fois modifié, doit être enregistré puis </w:t>
      </w:r>
      <w:r>
        <w:rPr>
          <w:rFonts w:ascii="Helvetica" w:hAnsi="Helvetica"/>
          <w:color w:val="000000"/>
          <w:sz w:val="20"/>
          <w:szCs w:val="18"/>
          <w:shd w:val="clear" w:color="auto" w:fill="FFFFFF"/>
        </w:rPr>
        <w:t>chargé dans Alma depuis le bouton « Importer »</w:t>
      </w:r>
      <w:r w:rsidR="008D0B16">
        <w:rPr>
          <w:rFonts w:ascii="Helvetica" w:hAnsi="Helvetica"/>
          <w:color w:val="000000"/>
          <w:sz w:val="20"/>
          <w:szCs w:val="18"/>
          <w:shd w:val="clear" w:color="auto" w:fill="FFFFFF"/>
        </w:rPr>
        <w:t xml:space="preserve"> (notez qu’il n’est pas nécessaire que le fichier conserve son nom d’origine)</w:t>
      </w:r>
      <w:r>
        <w:rPr>
          <w:rFonts w:ascii="Helvetica" w:hAnsi="Helvetica"/>
          <w:color w:val="000000"/>
          <w:sz w:val="20"/>
          <w:szCs w:val="18"/>
          <w:shd w:val="clear" w:color="auto" w:fill="FFFFFF"/>
        </w:rPr>
        <w:t xml:space="preserve">. </w:t>
      </w:r>
    </w:p>
    <w:p w:rsidR="002A7A9B" w:rsidRDefault="002A7A9B" w:rsidP="004664C3">
      <w:pPr>
        <w:jc w:val="both"/>
        <w:rPr>
          <w:rFonts w:ascii="Helvetica" w:hAnsi="Helvetica"/>
          <w:color w:val="000000"/>
          <w:sz w:val="20"/>
          <w:szCs w:val="18"/>
          <w:shd w:val="clear" w:color="auto" w:fill="FFFFFF"/>
        </w:rPr>
      </w:pPr>
      <w:r>
        <w:rPr>
          <w:rFonts w:ascii="Helvetica" w:hAnsi="Helvetica"/>
          <w:noProof/>
          <w:color w:val="000000"/>
          <w:sz w:val="20"/>
          <w:szCs w:val="18"/>
          <w:shd w:val="clear" w:color="auto" w:fill="FFFFFF"/>
          <w:lang w:eastAsia="fr-FR"/>
        </w:rPr>
        <w:drawing>
          <wp:inline distT="0" distB="0" distL="0" distR="0">
            <wp:extent cx="5760720" cy="56007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04-05_17294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560070"/>
                    </a:xfrm>
                    <a:prstGeom prst="rect">
                      <a:avLst/>
                    </a:prstGeom>
                  </pic:spPr>
                </pic:pic>
              </a:graphicData>
            </a:graphic>
          </wp:inline>
        </w:drawing>
      </w:r>
    </w:p>
    <w:p w:rsidR="002A7A9B" w:rsidRDefault="002A7A9B" w:rsidP="004664C3">
      <w:pPr>
        <w:jc w:val="both"/>
        <w:rPr>
          <w:rFonts w:ascii="Helvetica" w:hAnsi="Helvetica"/>
          <w:color w:val="000000"/>
          <w:sz w:val="20"/>
          <w:szCs w:val="18"/>
          <w:shd w:val="clear" w:color="auto" w:fill="FFFFFF"/>
        </w:rPr>
      </w:pPr>
      <w:r>
        <w:rPr>
          <w:rFonts w:ascii="Helvetica" w:hAnsi="Helvetica"/>
          <w:noProof/>
          <w:color w:val="000000"/>
          <w:sz w:val="20"/>
          <w:szCs w:val="18"/>
          <w:shd w:val="clear" w:color="auto" w:fill="FFFFFF"/>
          <w:lang w:eastAsia="fr-FR"/>
        </w:rPr>
        <w:drawing>
          <wp:inline distT="0" distB="0" distL="0" distR="0">
            <wp:extent cx="5760720" cy="2817495"/>
            <wp:effectExtent l="0" t="0" r="0" b="190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9-04-05_17303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inline>
        </w:drawing>
      </w:r>
    </w:p>
    <w:p w:rsidR="00703D19" w:rsidRDefault="00703D19" w:rsidP="004664C3">
      <w:pPr>
        <w:jc w:val="both"/>
        <w:rPr>
          <w:rFonts w:ascii="Helvetica" w:hAnsi="Helvetica"/>
          <w:color w:val="000000"/>
          <w:sz w:val="20"/>
          <w:szCs w:val="18"/>
          <w:shd w:val="clear" w:color="auto" w:fill="FFFFFF"/>
        </w:rPr>
      </w:pPr>
    </w:p>
    <w:p w:rsidR="00AD218A" w:rsidRDefault="002A7A9B" w:rsidP="004664C3">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Cliquez sur « Télécharger et importer les lignes ». Alma exécute une opération de contr</w:t>
      </w:r>
      <w:r w:rsidR="00AD218A">
        <w:rPr>
          <w:rFonts w:ascii="Helvetica" w:hAnsi="Helvetica"/>
          <w:color w:val="000000"/>
          <w:sz w:val="20"/>
          <w:szCs w:val="18"/>
          <w:shd w:val="clear" w:color="auto" w:fill="FFFFFF"/>
        </w:rPr>
        <w:t>ôle et affiche, le cas échéant, un rapport d’erreur.</w:t>
      </w:r>
    </w:p>
    <w:p w:rsidR="00AD218A" w:rsidRDefault="00AD218A" w:rsidP="004664C3">
      <w:pPr>
        <w:jc w:val="both"/>
        <w:rPr>
          <w:rFonts w:ascii="Helvetica" w:hAnsi="Helvetica"/>
          <w:color w:val="000000"/>
          <w:sz w:val="20"/>
          <w:szCs w:val="18"/>
          <w:shd w:val="clear" w:color="auto" w:fill="FFFFFF"/>
        </w:rPr>
      </w:pPr>
      <w:r>
        <w:rPr>
          <w:rFonts w:ascii="Helvetica" w:hAnsi="Helvetica"/>
          <w:noProof/>
          <w:color w:val="000000"/>
          <w:sz w:val="20"/>
          <w:szCs w:val="18"/>
          <w:shd w:val="clear" w:color="auto" w:fill="FFFFFF"/>
          <w:lang w:eastAsia="fr-FR"/>
        </w:rPr>
        <w:lastRenderedPageBreak/>
        <w:drawing>
          <wp:inline distT="0" distB="0" distL="0" distR="0">
            <wp:extent cx="5760720" cy="2817495"/>
            <wp:effectExtent l="0" t="0" r="0"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9-04-05_17315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inline>
        </w:drawing>
      </w:r>
    </w:p>
    <w:p w:rsidR="004664C3" w:rsidRDefault="004664C3" w:rsidP="004664C3">
      <w:pPr>
        <w:jc w:val="both"/>
        <w:rPr>
          <w:rFonts w:ascii="Arial" w:hAnsi="Arial" w:cs="Arial"/>
          <w:bCs/>
          <w:color w:val="333333"/>
          <w:sz w:val="20"/>
          <w:szCs w:val="20"/>
          <w:shd w:val="clear" w:color="auto" w:fill="FFFFFF"/>
        </w:rPr>
      </w:pPr>
      <w:r>
        <w:rPr>
          <w:rFonts w:ascii="Arial" w:hAnsi="Arial" w:cs="Arial"/>
          <w:bCs/>
          <w:color w:val="333333"/>
          <w:sz w:val="20"/>
          <w:szCs w:val="20"/>
          <w:shd w:val="clear" w:color="auto" w:fill="FFFFFF"/>
        </w:rPr>
        <w:t xml:space="preserve"> </w:t>
      </w:r>
    </w:p>
    <w:p w:rsidR="004664C3" w:rsidRDefault="00AD218A" w:rsidP="004664C3">
      <w:pPr>
        <w:jc w:val="both"/>
        <w:rPr>
          <w:rFonts w:ascii="Arial" w:hAnsi="Arial" w:cs="Arial"/>
          <w:bCs/>
          <w:noProof/>
          <w:color w:val="333333"/>
          <w:sz w:val="20"/>
          <w:szCs w:val="20"/>
          <w:shd w:val="clear" w:color="auto" w:fill="FFFFFF"/>
          <w:lang w:eastAsia="fr-FR"/>
        </w:rPr>
      </w:pPr>
      <w:r>
        <w:rPr>
          <w:rFonts w:ascii="Arial" w:hAnsi="Arial" w:cs="Arial"/>
          <w:bCs/>
          <w:noProof/>
          <w:color w:val="333333"/>
          <w:sz w:val="20"/>
          <w:szCs w:val="20"/>
          <w:shd w:val="clear" w:color="auto" w:fill="FFFFFF"/>
          <w:lang w:eastAsia="fr-FR"/>
        </w:rPr>
        <w:t xml:space="preserve">Il convient, dans ce cas, de reprendre le fichier et de procéder aux corrections requises, en se reportant aux numéros de lignes indiquées. Dans le cas présent, </w:t>
      </w:r>
      <w:r w:rsidR="00AB09C4">
        <w:rPr>
          <w:rFonts w:ascii="Arial" w:hAnsi="Arial" w:cs="Arial"/>
          <w:bCs/>
          <w:noProof/>
          <w:color w:val="333333"/>
          <w:sz w:val="20"/>
          <w:szCs w:val="20"/>
          <w:shd w:val="clear" w:color="auto" w:fill="FFFFFF"/>
          <w:lang w:eastAsia="fr-FR"/>
        </w:rPr>
        <w:t>deux problèmes ont été identifiés. L’un portait sur l’utilisation d’un mauvais</w:t>
      </w:r>
      <w:r>
        <w:rPr>
          <w:rFonts w:ascii="Arial" w:hAnsi="Arial" w:cs="Arial"/>
          <w:bCs/>
          <w:noProof/>
          <w:color w:val="333333"/>
          <w:sz w:val="20"/>
          <w:szCs w:val="20"/>
          <w:shd w:val="clear" w:color="auto" w:fill="FFFFFF"/>
          <w:lang w:eastAsia="fr-FR"/>
        </w:rPr>
        <w:t xml:space="preserve"> format des ce</w:t>
      </w:r>
      <w:r w:rsidR="00AB09C4">
        <w:rPr>
          <w:rFonts w:ascii="Arial" w:hAnsi="Arial" w:cs="Arial"/>
          <w:bCs/>
          <w:noProof/>
          <w:color w:val="333333"/>
          <w:sz w:val="20"/>
          <w:szCs w:val="20"/>
          <w:shd w:val="clear" w:color="auto" w:fill="FFFFFF"/>
          <w:lang w:eastAsia="fr-FR"/>
        </w:rPr>
        <w:t>llules</w:t>
      </w:r>
      <w:r>
        <w:rPr>
          <w:rFonts w:ascii="Arial" w:hAnsi="Arial" w:cs="Arial"/>
          <w:bCs/>
          <w:noProof/>
          <w:color w:val="333333"/>
          <w:sz w:val="20"/>
          <w:szCs w:val="20"/>
          <w:shd w:val="clear" w:color="auto" w:fill="FFFFFF"/>
          <w:lang w:eastAsia="fr-FR"/>
        </w:rPr>
        <w:t xml:space="preserve"> (« Personnalisé » au lieu de « Standard ») qui conduisait à interprêter la valeur « 19:00 » comme « 0,75 »</w:t>
      </w:r>
      <w:r w:rsidR="008D0B16">
        <w:rPr>
          <w:rFonts w:ascii="Arial" w:hAnsi="Arial" w:cs="Arial"/>
          <w:bCs/>
          <w:noProof/>
          <w:color w:val="333333"/>
          <w:sz w:val="20"/>
          <w:szCs w:val="20"/>
          <w:shd w:val="clear" w:color="auto" w:fill="FFFFFF"/>
          <w:lang w:eastAsia="fr-FR"/>
        </w:rPr>
        <w:t xml:space="preserve"> ; l’autre sur l’utilisation des jours de la semaine en anglais (« Monday » devait être </w:t>
      </w:r>
      <w:r w:rsidR="002F7B16">
        <w:rPr>
          <w:rFonts w:ascii="Arial" w:hAnsi="Arial" w:cs="Arial"/>
          <w:bCs/>
          <w:noProof/>
          <w:color w:val="333333"/>
          <w:sz w:val="20"/>
          <w:szCs w:val="20"/>
          <w:shd w:val="clear" w:color="auto" w:fill="FFFFFF"/>
          <w:lang w:eastAsia="fr-FR"/>
        </w:rPr>
        <w:t>traduit en « Lundi » et ainsi de suite du reste</w:t>
      </w:r>
      <w:r w:rsidR="008D0B16">
        <w:rPr>
          <w:rFonts w:ascii="Arial" w:hAnsi="Arial" w:cs="Arial"/>
          <w:bCs/>
          <w:noProof/>
          <w:color w:val="333333"/>
          <w:sz w:val="20"/>
          <w:szCs w:val="20"/>
          <w:shd w:val="clear" w:color="auto" w:fill="FFFFFF"/>
          <w:lang w:eastAsia="fr-FR"/>
        </w:rPr>
        <w:t>)</w:t>
      </w:r>
      <w:r>
        <w:rPr>
          <w:rFonts w:ascii="Arial" w:hAnsi="Arial" w:cs="Arial"/>
          <w:bCs/>
          <w:noProof/>
          <w:color w:val="333333"/>
          <w:sz w:val="20"/>
          <w:szCs w:val="20"/>
          <w:shd w:val="clear" w:color="auto" w:fill="FFFFFF"/>
          <w:lang w:eastAsia="fr-FR"/>
        </w:rPr>
        <w:t xml:space="preserve">.  </w:t>
      </w:r>
    </w:p>
    <w:p w:rsidR="008D0B16" w:rsidRDefault="008D0B16" w:rsidP="004664C3">
      <w:pPr>
        <w:jc w:val="both"/>
        <w:rPr>
          <w:rFonts w:ascii="Arial" w:hAnsi="Arial" w:cs="Arial"/>
          <w:bCs/>
          <w:noProof/>
          <w:color w:val="333333"/>
          <w:sz w:val="20"/>
          <w:szCs w:val="20"/>
          <w:shd w:val="clear" w:color="auto" w:fill="FFFFFF"/>
          <w:lang w:eastAsia="fr-FR"/>
        </w:rPr>
      </w:pPr>
      <w:r>
        <w:rPr>
          <w:rFonts w:ascii="Arial" w:hAnsi="Arial" w:cs="Arial"/>
          <w:bCs/>
          <w:noProof/>
          <w:color w:val="333333"/>
          <w:sz w:val="20"/>
          <w:szCs w:val="20"/>
          <w:shd w:val="clear" w:color="auto" w:fill="FFFFFF"/>
          <w:lang w:eastAsia="fr-FR"/>
        </w:rPr>
        <w:drawing>
          <wp:inline distT="0" distB="0" distL="0" distR="0">
            <wp:extent cx="5760720" cy="2339975"/>
            <wp:effectExtent l="0" t="0" r="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04-05_1800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339975"/>
                    </a:xfrm>
                    <a:prstGeom prst="rect">
                      <a:avLst/>
                    </a:prstGeom>
                  </pic:spPr>
                </pic:pic>
              </a:graphicData>
            </a:graphic>
          </wp:inline>
        </w:drawing>
      </w:r>
    </w:p>
    <w:p w:rsidR="008D0B16" w:rsidRDefault="008D0B16" w:rsidP="004664C3">
      <w:pPr>
        <w:jc w:val="both"/>
        <w:rPr>
          <w:rFonts w:ascii="Arial" w:hAnsi="Arial" w:cs="Arial"/>
          <w:bCs/>
          <w:noProof/>
          <w:color w:val="333333"/>
          <w:sz w:val="20"/>
          <w:szCs w:val="20"/>
          <w:shd w:val="clear" w:color="auto" w:fill="FFFFFF"/>
          <w:lang w:eastAsia="fr-FR"/>
        </w:rPr>
      </w:pPr>
    </w:p>
    <w:p w:rsidR="00AD218A" w:rsidRDefault="008D0B16" w:rsidP="004664C3">
      <w:pPr>
        <w:jc w:val="both"/>
        <w:rPr>
          <w:rFonts w:ascii="Arial" w:hAnsi="Arial" w:cs="Arial"/>
          <w:bCs/>
          <w:color w:val="333333"/>
          <w:sz w:val="20"/>
          <w:szCs w:val="20"/>
          <w:shd w:val="clear" w:color="auto" w:fill="FFFFFF"/>
        </w:rPr>
      </w:pPr>
      <w:r>
        <w:rPr>
          <w:rFonts w:ascii="Arial" w:hAnsi="Arial" w:cs="Arial"/>
          <w:bCs/>
          <w:color w:val="333333"/>
          <w:sz w:val="20"/>
          <w:szCs w:val="20"/>
          <w:shd w:val="clear" w:color="auto" w:fill="FFFFFF"/>
        </w:rPr>
        <w:t xml:space="preserve">Une fois le fichier corrigé et correctement chargé, les données de la table sont mises à jour. </w:t>
      </w:r>
    </w:p>
    <w:p w:rsidR="008D0B16" w:rsidRDefault="008D0B16" w:rsidP="004664C3">
      <w:pPr>
        <w:jc w:val="both"/>
        <w:rPr>
          <w:rFonts w:ascii="Arial" w:hAnsi="Arial" w:cs="Arial"/>
          <w:bCs/>
          <w:color w:val="333333"/>
          <w:sz w:val="20"/>
          <w:szCs w:val="20"/>
          <w:shd w:val="clear" w:color="auto" w:fill="FFFFFF"/>
        </w:rPr>
      </w:pPr>
      <w:r>
        <w:rPr>
          <w:rFonts w:ascii="Arial" w:hAnsi="Arial" w:cs="Arial"/>
          <w:bCs/>
          <w:color w:val="333333"/>
          <w:sz w:val="20"/>
          <w:szCs w:val="20"/>
          <w:shd w:val="clear" w:color="auto" w:fill="FFFFFF"/>
        </w:rPr>
        <w:t xml:space="preserve">Il convient toujours, pour finir, de cliquer sur « Appliquer les changements » pour que les modifications entrent en application, que les dates de retour soient recalculées et les usagers notifiés. </w:t>
      </w:r>
    </w:p>
    <w:p w:rsidR="004664C3" w:rsidRDefault="00AB09C4" w:rsidP="004664C3">
      <w:pPr>
        <w:jc w:val="both"/>
        <w:rPr>
          <w:rFonts w:ascii="Helvetica" w:hAnsi="Helvetica"/>
          <w:szCs w:val="20"/>
        </w:rPr>
      </w:pPr>
      <w:r w:rsidRPr="00AB09C4">
        <w:rPr>
          <w:rFonts w:ascii="Arial" w:hAnsi="Arial" w:cs="Arial"/>
          <w:b/>
          <w:bCs/>
          <w:color w:val="333333"/>
          <w:sz w:val="20"/>
          <w:szCs w:val="20"/>
          <w:u w:val="single"/>
          <w:shd w:val="clear" w:color="auto" w:fill="FFFFFF"/>
        </w:rPr>
        <w:t>L’a</w:t>
      </w:r>
      <w:r w:rsidR="00AD218A" w:rsidRPr="00AB09C4">
        <w:rPr>
          <w:rFonts w:ascii="Arial" w:hAnsi="Arial" w:cs="Arial"/>
          <w:b/>
          <w:bCs/>
          <w:color w:val="333333"/>
          <w:sz w:val="20"/>
          <w:szCs w:val="20"/>
          <w:u w:val="single"/>
          <w:shd w:val="clear" w:color="auto" w:fill="FFFFFF"/>
        </w:rPr>
        <w:t>vis</w:t>
      </w:r>
      <w:r w:rsidR="00AD218A" w:rsidRPr="00AB09C4">
        <w:rPr>
          <w:rFonts w:ascii="Arial" w:hAnsi="Arial" w:cs="Arial"/>
          <w:b/>
          <w:bCs/>
          <w:color w:val="333333"/>
          <w:sz w:val="20"/>
          <w:szCs w:val="20"/>
          <w:shd w:val="clear" w:color="auto" w:fill="FFFFFF"/>
        </w:rPr>
        <w:t xml:space="preserve"> </w:t>
      </w:r>
      <w:r w:rsidR="00AD218A" w:rsidRPr="00AB09C4">
        <w:rPr>
          <w:rFonts w:ascii="Arial" w:hAnsi="Arial" w:cs="Arial"/>
          <w:b/>
          <w:bCs/>
          <w:color w:val="333333"/>
          <w:sz w:val="20"/>
          <w:szCs w:val="20"/>
          <w:u w:val="single"/>
          <w:shd w:val="clear" w:color="auto" w:fill="FFFFFF"/>
        </w:rPr>
        <w:t>du</w:t>
      </w:r>
      <w:r w:rsidR="00AD218A" w:rsidRPr="00AB09C4">
        <w:rPr>
          <w:rFonts w:ascii="Arial" w:hAnsi="Arial" w:cs="Arial"/>
          <w:b/>
          <w:bCs/>
          <w:color w:val="333333"/>
          <w:sz w:val="20"/>
          <w:szCs w:val="20"/>
          <w:shd w:val="clear" w:color="auto" w:fill="FFFFFF"/>
        </w:rPr>
        <w:t xml:space="preserve"> </w:t>
      </w:r>
      <w:r w:rsidR="00AD218A" w:rsidRPr="00AB09C4">
        <w:rPr>
          <w:rFonts w:ascii="Arial" w:hAnsi="Arial" w:cs="Arial"/>
          <w:b/>
          <w:bCs/>
          <w:color w:val="333333"/>
          <w:sz w:val="20"/>
          <w:szCs w:val="20"/>
          <w:u w:val="single"/>
          <w:shd w:val="clear" w:color="auto" w:fill="FFFFFF"/>
        </w:rPr>
        <w:t>SICD</w:t>
      </w:r>
      <w:r w:rsidR="004664C3" w:rsidRPr="00AD218A">
        <w:rPr>
          <w:rFonts w:ascii="Arial" w:hAnsi="Arial" w:cs="Arial"/>
          <w:b/>
          <w:bCs/>
          <w:color w:val="333333"/>
          <w:sz w:val="20"/>
          <w:szCs w:val="20"/>
          <w:shd w:val="clear" w:color="auto" w:fill="FFFFFF"/>
        </w:rPr>
        <w:t> :</w:t>
      </w:r>
      <w:r w:rsidR="004664C3">
        <w:rPr>
          <w:rFonts w:ascii="Arial" w:hAnsi="Arial" w:cs="Arial"/>
          <w:bCs/>
          <w:i/>
          <w:color w:val="333333"/>
          <w:sz w:val="20"/>
          <w:szCs w:val="20"/>
          <w:shd w:val="clear" w:color="auto" w:fill="FFFFFF"/>
        </w:rPr>
        <w:t xml:space="preserve"> </w:t>
      </w:r>
      <w:r w:rsidR="004664C3">
        <w:rPr>
          <w:rFonts w:ascii="Arial" w:hAnsi="Arial" w:cs="Arial"/>
          <w:bCs/>
          <w:color w:val="333333"/>
          <w:sz w:val="20"/>
          <w:szCs w:val="20"/>
          <w:shd w:val="clear" w:color="auto" w:fill="FFFFFF"/>
        </w:rPr>
        <w:t xml:space="preserve">cette </w:t>
      </w:r>
      <w:r w:rsidR="00AD218A">
        <w:rPr>
          <w:rFonts w:ascii="Arial" w:hAnsi="Arial" w:cs="Arial"/>
          <w:bCs/>
          <w:color w:val="333333"/>
          <w:sz w:val="20"/>
          <w:szCs w:val="20"/>
          <w:shd w:val="clear" w:color="auto" w:fill="FFFFFF"/>
        </w:rPr>
        <w:t>fonction pourrait être intéressante</w:t>
      </w:r>
      <w:r>
        <w:rPr>
          <w:rFonts w:ascii="Arial" w:hAnsi="Arial" w:cs="Arial"/>
          <w:bCs/>
          <w:color w:val="333333"/>
          <w:sz w:val="20"/>
          <w:szCs w:val="20"/>
          <w:shd w:val="clear" w:color="auto" w:fill="FFFFFF"/>
        </w:rPr>
        <w:t>, notamment pour faciliter une meilleure répartition du travail dans ce domaine au sein des établissements,</w:t>
      </w:r>
      <w:r w:rsidR="00AD218A">
        <w:rPr>
          <w:rFonts w:ascii="Arial" w:hAnsi="Arial" w:cs="Arial"/>
          <w:bCs/>
          <w:color w:val="333333"/>
          <w:sz w:val="20"/>
          <w:szCs w:val="20"/>
          <w:shd w:val="clear" w:color="auto" w:fill="FFFFFF"/>
        </w:rPr>
        <w:t xml:space="preserve"> mais </w:t>
      </w:r>
      <w:r>
        <w:rPr>
          <w:rFonts w:ascii="Arial" w:hAnsi="Arial" w:cs="Arial"/>
          <w:bCs/>
          <w:color w:val="333333"/>
          <w:sz w:val="20"/>
          <w:szCs w:val="20"/>
          <w:shd w:val="clear" w:color="auto" w:fill="FFFFFF"/>
        </w:rPr>
        <w:t xml:space="preserve">elle </w:t>
      </w:r>
      <w:r w:rsidR="00AD218A">
        <w:rPr>
          <w:rFonts w:ascii="Arial" w:hAnsi="Arial" w:cs="Arial"/>
          <w:bCs/>
          <w:color w:val="333333"/>
          <w:sz w:val="20"/>
          <w:szCs w:val="20"/>
          <w:shd w:val="clear" w:color="auto" w:fill="FFFFFF"/>
        </w:rPr>
        <w:t xml:space="preserve">ne paraît pas </w:t>
      </w:r>
      <w:r>
        <w:rPr>
          <w:rFonts w:ascii="Arial" w:hAnsi="Arial" w:cs="Arial"/>
          <w:bCs/>
          <w:color w:val="333333"/>
          <w:sz w:val="20"/>
          <w:szCs w:val="20"/>
          <w:shd w:val="clear" w:color="auto" w:fill="FFFFFF"/>
        </w:rPr>
        <w:t xml:space="preserve">pleinement </w:t>
      </w:r>
      <w:r w:rsidR="00AD218A">
        <w:rPr>
          <w:rFonts w:ascii="Arial" w:hAnsi="Arial" w:cs="Arial"/>
          <w:bCs/>
          <w:color w:val="333333"/>
          <w:sz w:val="20"/>
          <w:szCs w:val="20"/>
          <w:shd w:val="clear" w:color="auto" w:fill="FFFFFF"/>
        </w:rPr>
        <w:t>opérationnelle à l’</w:t>
      </w:r>
      <w:r>
        <w:rPr>
          <w:rFonts w:ascii="Arial" w:hAnsi="Arial" w:cs="Arial"/>
          <w:bCs/>
          <w:color w:val="333333"/>
          <w:sz w:val="20"/>
          <w:szCs w:val="20"/>
          <w:shd w:val="clear" w:color="auto" w:fill="FFFFFF"/>
        </w:rPr>
        <w:t>heure actuelle. Les manipulations sur le fichier Excel génèrent de</w:t>
      </w:r>
      <w:r w:rsidR="008071FD">
        <w:rPr>
          <w:rFonts w:ascii="Arial" w:hAnsi="Arial" w:cs="Arial"/>
          <w:bCs/>
          <w:color w:val="333333"/>
          <w:sz w:val="20"/>
          <w:szCs w:val="20"/>
          <w:shd w:val="clear" w:color="auto" w:fill="FFFFFF"/>
        </w:rPr>
        <w:t xml:space="preserve"> nombreux</w:t>
      </w:r>
      <w:r>
        <w:rPr>
          <w:rFonts w:ascii="Arial" w:hAnsi="Arial" w:cs="Arial"/>
          <w:bCs/>
          <w:color w:val="333333"/>
          <w:sz w:val="20"/>
          <w:szCs w:val="20"/>
          <w:shd w:val="clear" w:color="auto" w:fill="FFFFFF"/>
        </w:rPr>
        <w:t xml:space="preserve"> messages d’erreur dont les intitulés sont </w:t>
      </w:r>
      <w:r w:rsidR="008D0B16">
        <w:rPr>
          <w:rFonts w:ascii="Arial" w:hAnsi="Arial" w:cs="Arial"/>
          <w:bCs/>
          <w:color w:val="333333"/>
          <w:sz w:val="20"/>
          <w:szCs w:val="20"/>
          <w:shd w:val="clear" w:color="auto" w:fill="FFFFFF"/>
        </w:rPr>
        <w:t>assez</w:t>
      </w:r>
      <w:r>
        <w:rPr>
          <w:rFonts w:ascii="Arial" w:hAnsi="Arial" w:cs="Arial"/>
          <w:bCs/>
          <w:color w:val="333333"/>
          <w:sz w:val="20"/>
          <w:szCs w:val="20"/>
          <w:shd w:val="clear" w:color="auto" w:fill="FFFFFF"/>
        </w:rPr>
        <w:t xml:space="preserve"> sibyllins ; leur résolution prend autant sinon plus de temps que la mise à jour manuelle des calendriers. </w:t>
      </w:r>
      <w:r w:rsidR="002F7B16">
        <w:rPr>
          <w:rFonts w:ascii="Arial" w:hAnsi="Arial" w:cs="Arial"/>
          <w:bCs/>
          <w:color w:val="333333"/>
          <w:sz w:val="20"/>
          <w:szCs w:val="20"/>
          <w:shd w:val="clear" w:color="auto" w:fill="FFFFFF"/>
        </w:rPr>
        <w:t xml:space="preserve">Autant s’en passer pour le moment. </w:t>
      </w:r>
    </w:p>
    <w:p w:rsidR="008071FD" w:rsidRDefault="008071FD" w:rsidP="008071FD">
      <w:pPr>
        <w:jc w:val="both"/>
      </w:pPr>
    </w:p>
    <w:p w:rsidR="008071FD" w:rsidRDefault="008071FD" w:rsidP="008071FD">
      <w:pPr>
        <w:jc w:val="both"/>
      </w:pPr>
    </w:p>
    <w:p w:rsidR="008071FD" w:rsidRDefault="008071FD" w:rsidP="008071FD">
      <w:pPr>
        <w:pStyle w:val="Titre2"/>
        <w:jc w:val="both"/>
        <w:rPr>
          <w:rFonts w:asciiTheme="minorHAnsi" w:hAnsiTheme="minorHAnsi"/>
          <w:color w:val="auto"/>
          <w:sz w:val="32"/>
        </w:rPr>
      </w:pPr>
      <w:r>
        <w:rPr>
          <w:rFonts w:asciiTheme="minorHAnsi" w:hAnsiTheme="minorHAnsi"/>
          <w:color w:val="auto"/>
          <w:sz w:val="32"/>
        </w:rPr>
        <w:lastRenderedPageBreak/>
        <w:t>Affichage des blocages des usagers dans Primo</w:t>
      </w:r>
    </w:p>
    <w:p w:rsidR="001701A0" w:rsidRPr="008071FD" w:rsidRDefault="008071FD" w:rsidP="008071FD">
      <w:pPr>
        <w:jc w:val="both"/>
        <w:rPr>
          <w:rFonts w:ascii="Helvetica" w:hAnsi="Helvetica"/>
          <w:sz w:val="20"/>
          <w:szCs w:val="20"/>
        </w:rPr>
      </w:pPr>
      <w:r w:rsidRPr="008071FD">
        <w:rPr>
          <w:rFonts w:ascii="Helvetica" w:hAnsi="Helvetica"/>
          <w:color w:val="000000"/>
          <w:sz w:val="20"/>
          <w:szCs w:val="20"/>
          <w:shd w:val="clear" w:color="auto" w:fill="FFFFFF"/>
        </w:rPr>
        <w:t>Une option permet désormais de n’afficher qu’un seul blocage de chaque type dans l’onglet « </w:t>
      </w:r>
      <w:proofErr w:type="spellStart"/>
      <w:r w:rsidRPr="008071FD">
        <w:rPr>
          <w:rFonts w:ascii="Helvetica" w:hAnsi="Helvetica"/>
          <w:color w:val="000000"/>
          <w:sz w:val="20"/>
          <w:szCs w:val="20"/>
          <w:shd w:val="clear" w:color="auto" w:fill="FFFFFF"/>
        </w:rPr>
        <w:t>Blocages+Messages</w:t>
      </w:r>
      <w:proofErr w:type="spellEnd"/>
      <w:r w:rsidRPr="008071FD">
        <w:rPr>
          <w:rFonts w:ascii="Helvetica" w:hAnsi="Helvetica"/>
          <w:color w:val="000000"/>
          <w:sz w:val="20"/>
          <w:szCs w:val="20"/>
          <w:shd w:val="clear" w:color="auto" w:fill="FFFFFF"/>
        </w:rPr>
        <w:t xml:space="preserve"> » du compte lecteur Primo. Actuellement, tous les blocages liés à des prêts rendus en retard s’affichent </w:t>
      </w:r>
    </w:p>
    <w:p w:rsidR="004664C3" w:rsidRPr="008071FD" w:rsidRDefault="008071FD" w:rsidP="001701A0">
      <w:pPr>
        <w:jc w:val="both"/>
        <w:rPr>
          <w:rFonts w:ascii="Helvetica" w:hAnsi="Helvetica"/>
          <w:sz w:val="20"/>
          <w:szCs w:val="20"/>
        </w:rPr>
      </w:pPr>
      <w:r w:rsidRPr="008071FD">
        <w:rPr>
          <w:rFonts w:ascii="Helvetica" w:hAnsi="Helvetica"/>
          <w:sz w:val="20"/>
          <w:szCs w:val="20"/>
        </w:rPr>
        <w:t xml:space="preserve">Ce paramètre est applicable à l’ensemble de l’institution. Il se configure dans la table « Autres paramètres » du menu d’administration des « Services aux usagers ». Par défaut, la valeur est laissée à « false ». L’option n’est donc pas activée. </w:t>
      </w:r>
    </w:p>
    <w:p w:rsidR="004664C3" w:rsidRDefault="008071FD" w:rsidP="001701A0">
      <w:pPr>
        <w:jc w:val="both"/>
        <w:rPr>
          <w:rFonts w:ascii="Helvetica" w:hAnsi="Helvetica"/>
          <w:szCs w:val="20"/>
        </w:rPr>
      </w:pPr>
      <w:r>
        <w:rPr>
          <w:rFonts w:ascii="Helvetica" w:hAnsi="Helvetica"/>
          <w:noProof/>
          <w:szCs w:val="20"/>
          <w:lang w:eastAsia="fr-FR"/>
        </w:rPr>
        <w:drawing>
          <wp:inline distT="0" distB="0" distL="0" distR="0">
            <wp:extent cx="5760720" cy="1367790"/>
            <wp:effectExtent l="0" t="0" r="0" b="381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9-04-05_1808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1367790"/>
                    </a:xfrm>
                    <a:prstGeom prst="rect">
                      <a:avLst/>
                    </a:prstGeom>
                  </pic:spPr>
                </pic:pic>
              </a:graphicData>
            </a:graphic>
          </wp:inline>
        </w:drawing>
      </w:r>
    </w:p>
    <w:p w:rsidR="008071FD" w:rsidRDefault="008071FD" w:rsidP="001701A0">
      <w:pPr>
        <w:jc w:val="both"/>
        <w:rPr>
          <w:rFonts w:ascii="Helvetica" w:hAnsi="Helvetica"/>
          <w:szCs w:val="20"/>
        </w:rPr>
      </w:pPr>
    </w:p>
    <w:p w:rsidR="008071FD" w:rsidRDefault="008071FD" w:rsidP="001701A0">
      <w:pPr>
        <w:jc w:val="both"/>
        <w:rPr>
          <w:rFonts w:ascii="Helvetica" w:hAnsi="Helvetica"/>
          <w:szCs w:val="20"/>
        </w:rPr>
      </w:pPr>
    </w:p>
    <w:p w:rsidR="008071FD" w:rsidRDefault="008071FD" w:rsidP="001701A0">
      <w:pPr>
        <w:jc w:val="both"/>
        <w:rPr>
          <w:rFonts w:ascii="Helvetica" w:hAnsi="Helvetica"/>
          <w:szCs w:val="20"/>
        </w:rPr>
      </w:pPr>
    </w:p>
    <w:p w:rsidR="001701A0" w:rsidRDefault="001701A0" w:rsidP="001701A0">
      <w:pPr>
        <w:pStyle w:val="Titre1"/>
        <w:jc w:val="both"/>
        <w:rPr>
          <w:rFonts w:asciiTheme="minorHAnsi" w:hAnsiTheme="minorHAnsi"/>
          <w:color w:val="auto"/>
          <w:sz w:val="40"/>
          <w:szCs w:val="40"/>
        </w:rPr>
      </w:pPr>
      <w:r>
        <w:rPr>
          <w:rFonts w:asciiTheme="minorHAnsi" w:hAnsiTheme="minorHAnsi"/>
          <w:color w:val="auto"/>
          <w:sz w:val="40"/>
          <w:szCs w:val="40"/>
        </w:rPr>
        <w:t>Gestion des ressources électroniques</w:t>
      </w:r>
    </w:p>
    <w:p w:rsidR="001701A0" w:rsidRDefault="001701A0" w:rsidP="001701A0">
      <w:pPr>
        <w:jc w:val="both"/>
      </w:pPr>
    </w:p>
    <w:p w:rsidR="00B60CFB" w:rsidRDefault="00B60CFB" w:rsidP="00B60CFB">
      <w:pPr>
        <w:pStyle w:val="Titre2"/>
        <w:jc w:val="both"/>
        <w:rPr>
          <w:rFonts w:asciiTheme="minorHAnsi" w:hAnsiTheme="minorHAnsi"/>
          <w:color w:val="auto"/>
          <w:sz w:val="32"/>
        </w:rPr>
      </w:pPr>
      <w:r w:rsidRPr="00B60CFB">
        <w:rPr>
          <w:rFonts w:asciiTheme="minorHAnsi" w:hAnsiTheme="minorHAnsi"/>
          <w:color w:val="auto"/>
          <w:sz w:val="32"/>
        </w:rPr>
        <w:t xml:space="preserve">Modification du profil de publication </w:t>
      </w:r>
      <w:proofErr w:type="spellStart"/>
      <w:r w:rsidRPr="00B60CFB">
        <w:rPr>
          <w:rFonts w:asciiTheme="minorHAnsi" w:hAnsiTheme="minorHAnsi"/>
          <w:color w:val="auto"/>
          <w:sz w:val="32"/>
        </w:rPr>
        <w:t>PubMed</w:t>
      </w:r>
      <w:proofErr w:type="spellEnd"/>
    </w:p>
    <w:p w:rsidR="00B60CFB" w:rsidRPr="00B60CFB" w:rsidRDefault="00B60CFB" w:rsidP="00F0245E">
      <w:pPr>
        <w:jc w:val="both"/>
        <w:rPr>
          <w:rFonts w:ascii="Helvetica" w:hAnsi="Helvetica"/>
          <w:color w:val="000000"/>
          <w:sz w:val="20"/>
          <w:szCs w:val="18"/>
          <w:shd w:val="clear" w:color="auto" w:fill="FFFFFF"/>
        </w:rPr>
      </w:pPr>
      <w:r w:rsidRPr="00B60CFB">
        <w:rPr>
          <w:rFonts w:ascii="Helvetica" w:hAnsi="Helvetica"/>
          <w:color w:val="000000"/>
          <w:sz w:val="20"/>
          <w:szCs w:val="18"/>
          <w:shd w:val="clear" w:color="auto" w:fill="FFFFFF"/>
        </w:rPr>
        <w:t>Alma recommande d’utiliser la configuration FTP par défaut en cochant l</w:t>
      </w:r>
      <w:r w:rsidR="002F7B16">
        <w:rPr>
          <w:rFonts w:ascii="Helvetica" w:hAnsi="Helvetica"/>
          <w:color w:val="000000"/>
          <w:sz w:val="20"/>
          <w:szCs w:val="18"/>
          <w:shd w:val="clear" w:color="auto" w:fill="FFFFFF"/>
        </w:rPr>
        <w:t xml:space="preserve">a case appropriée (voir la capture d’écran </w:t>
      </w:r>
      <w:r w:rsidR="002F7B16">
        <w:rPr>
          <w:rFonts w:ascii="Helvetica" w:hAnsi="Helvetica"/>
          <w:i/>
          <w:color w:val="000000"/>
          <w:sz w:val="20"/>
          <w:szCs w:val="18"/>
          <w:shd w:val="clear" w:color="auto" w:fill="FFFFFF"/>
        </w:rPr>
        <w:t>infra</w:t>
      </w:r>
      <w:r w:rsidRPr="00B60CFB">
        <w:rPr>
          <w:rFonts w:ascii="Helvetica" w:hAnsi="Helvetica"/>
          <w:color w:val="000000"/>
          <w:sz w:val="20"/>
          <w:szCs w:val="18"/>
          <w:shd w:val="clear" w:color="auto" w:fill="FFFFFF"/>
        </w:rPr>
        <w:t xml:space="preserve">). Il s’agit de la configuration officiellement prise en charge par </w:t>
      </w:r>
      <w:proofErr w:type="spellStart"/>
      <w:r w:rsidRPr="00B60CFB">
        <w:rPr>
          <w:rFonts w:ascii="Helvetica" w:hAnsi="Helvetica"/>
          <w:color w:val="000000"/>
          <w:sz w:val="20"/>
          <w:szCs w:val="18"/>
          <w:shd w:val="clear" w:color="auto" w:fill="FFFFFF"/>
        </w:rPr>
        <w:t>PubMed</w:t>
      </w:r>
      <w:proofErr w:type="spellEnd"/>
      <w:r w:rsidRPr="00B60CFB">
        <w:rPr>
          <w:rFonts w:ascii="Helvetica" w:hAnsi="Helvetica"/>
          <w:color w:val="000000"/>
          <w:sz w:val="20"/>
          <w:szCs w:val="18"/>
          <w:shd w:val="clear" w:color="auto" w:fill="FFFFFF"/>
        </w:rPr>
        <w:t xml:space="preserve"> (</w:t>
      </w:r>
      <w:proofErr w:type="spellStart"/>
      <w:r w:rsidRPr="00B60CFB">
        <w:rPr>
          <w:rFonts w:ascii="Helvetica" w:hAnsi="Helvetica"/>
          <w:color w:val="000000"/>
          <w:sz w:val="20"/>
          <w:szCs w:val="18"/>
          <w:shd w:val="clear" w:color="auto" w:fill="FFFFFF"/>
        </w:rPr>
        <w:t>LinkOut</w:t>
      </w:r>
      <w:proofErr w:type="spellEnd"/>
      <w:r w:rsidRPr="00B60CFB">
        <w:rPr>
          <w:rFonts w:ascii="Helvetica" w:hAnsi="Helvetica"/>
          <w:color w:val="000000"/>
          <w:sz w:val="20"/>
          <w:szCs w:val="18"/>
          <w:shd w:val="clear" w:color="auto" w:fill="FFFFFF"/>
        </w:rPr>
        <w:t>) Les détails du serveur apparaissent lorsque ce paramètre est sélectionné.</w:t>
      </w:r>
    </w:p>
    <w:p w:rsidR="00B60CFB" w:rsidRPr="00B60CFB" w:rsidRDefault="00B60CFB" w:rsidP="00F0245E">
      <w:pPr>
        <w:jc w:val="both"/>
        <w:rPr>
          <w:rFonts w:ascii="Helvetica" w:hAnsi="Helvetica"/>
          <w:color w:val="000000"/>
          <w:sz w:val="20"/>
          <w:szCs w:val="18"/>
          <w:shd w:val="clear" w:color="auto" w:fill="FFFFFF"/>
        </w:rPr>
      </w:pPr>
      <w:r w:rsidRPr="00B60CFB">
        <w:rPr>
          <w:rFonts w:ascii="Helvetica" w:hAnsi="Helvetica"/>
          <w:color w:val="000000"/>
          <w:sz w:val="20"/>
          <w:szCs w:val="18"/>
          <w:shd w:val="clear" w:color="auto" w:fill="FFFFFF"/>
        </w:rPr>
        <w:t xml:space="preserve">Notez que lorsque vous sélectionnez ce paramètre, les autres options FTP ne sont plus disponibles. L'option manuelle reste disponible pour les clients disposant d'un flux de travail spécifique approuvé </w:t>
      </w:r>
      <w:proofErr w:type="spellStart"/>
      <w:r w:rsidRPr="00B60CFB">
        <w:rPr>
          <w:rFonts w:ascii="Helvetica" w:hAnsi="Helvetica"/>
          <w:color w:val="000000"/>
          <w:sz w:val="20"/>
          <w:szCs w:val="18"/>
          <w:shd w:val="clear" w:color="auto" w:fill="FFFFFF"/>
        </w:rPr>
        <w:t>LinkOut</w:t>
      </w:r>
      <w:proofErr w:type="spellEnd"/>
      <w:r w:rsidRPr="00B60CFB">
        <w:rPr>
          <w:rFonts w:ascii="Helvetica" w:hAnsi="Helvetica"/>
          <w:color w:val="000000"/>
          <w:sz w:val="20"/>
          <w:szCs w:val="18"/>
          <w:shd w:val="clear" w:color="auto" w:fill="FFFFFF"/>
        </w:rPr>
        <w:t xml:space="preserve">. </w:t>
      </w:r>
    </w:p>
    <w:p w:rsidR="00B60CFB" w:rsidRPr="00B60CFB" w:rsidRDefault="00B60CFB" w:rsidP="00F0245E">
      <w:pPr>
        <w:jc w:val="both"/>
        <w:rPr>
          <w:rFonts w:ascii="Helvetica" w:hAnsi="Helvetica"/>
          <w:color w:val="000000"/>
          <w:sz w:val="20"/>
          <w:szCs w:val="18"/>
          <w:shd w:val="clear" w:color="auto" w:fill="FFFFFF"/>
        </w:rPr>
      </w:pPr>
    </w:p>
    <w:p w:rsidR="00B60CFB" w:rsidRPr="00B60CFB" w:rsidRDefault="00B60CFB" w:rsidP="00F0245E">
      <w:pPr>
        <w:jc w:val="both"/>
        <w:rPr>
          <w:rFonts w:ascii="Helvetica" w:hAnsi="Helvetica"/>
          <w:color w:val="000000"/>
          <w:sz w:val="20"/>
          <w:szCs w:val="18"/>
          <w:shd w:val="clear" w:color="auto" w:fill="FFFFFF"/>
        </w:rPr>
      </w:pPr>
      <w:r w:rsidRPr="00B60CFB">
        <w:rPr>
          <w:rFonts w:ascii="Helvetica" w:hAnsi="Helvetica"/>
          <w:noProof/>
          <w:color w:val="000000"/>
          <w:sz w:val="20"/>
          <w:szCs w:val="18"/>
          <w:shd w:val="clear" w:color="auto" w:fill="FFFFFF"/>
          <w:lang w:eastAsia="fr-FR"/>
        </w:rPr>
        <w:lastRenderedPageBreak/>
        <w:drawing>
          <wp:inline distT="0" distB="0" distL="0" distR="0" wp14:anchorId="5F39391C" wp14:editId="3150C6B5">
            <wp:extent cx="5762625" cy="41529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4152900"/>
                    </a:xfrm>
                    <a:prstGeom prst="rect">
                      <a:avLst/>
                    </a:prstGeom>
                    <a:noFill/>
                    <a:ln>
                      <a:noFill/>
                    </a:ln>
                  </pic:spPr>
                </pic:pic>
              </a:graphicData>
            </a:graphic>
          </wp:inline>
        </w:drawing>
      </w:r>
    </w:p>
    <w:p w:rsidR="00B60CFB" w:rsidRPr="00B60CFB" w:rsidRDefault="00B60CFB" w:rsidP="00F0245E">
      <w:pPr>
        <w:jc w:val="both"/>
        <w:rPr>
          <w:rFonts w:ascii="Helvetica" w:hAnsi="Helvetica"/>
          <w:color w:val="000000"/>
          <w:sz w:val="20"/>
          <w:szCs w:val="18"/>
          <w:shd w:val="clear" w:color="auto" w:fill="FFFFFF"/>
        </w:rPr>
      </w:pPr>
    </w:p>
    <w:p w:rsidR="00B60CFB" w:rsidRPr="00B60CFB" w:rsidRDefault="00B60CFB" w:rsidP="00F0245E">
      <w:pPr>
        <w:jc w:val="both"/>
        <w:rPr>
          <w:rFonts w:ascii="Helvetica" w:hAnsi="Helvetica"/>
          <w:color w:val="000000"/>
          <w:sz w:val="20"/>
          <w:szCs w:val="18"/>
          <w:shd w:val="clear" w:color="auto" w:fill="FFFFFF"/>
        </w:rPr>
      </w:pPr>
      <w:r w:rsidRPr="00B60CFB">
        <w:rPr>
          <w:rFonts w:ascii="Helvetica" w:hAnsi="Helvetica"/>
          <w:noProof/>
          <w:color w:val="000000"/>
          <w:sz w:val="20"/>
          <w:szCs w:val="18"/>
          <w:shd w:val="clear" w:color="auto" w:fill="FFFFFF"/>
          <w:lang w:eastAsia="fr-FR"/>
        </w:rPr>
        <w:drawing>
          <wp:inline distT="0" distB="0" distL="0" distR="0" wp14:anchorId="02E3D7F0" wp14:editId="79DFBEEB">
            <wp:extent cx="5762625" cy="20955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2095500"/>
                    </a:xfrm>
                    <a:prstGeom prst="rect">
                      <a:avLst/>
                    </a:prstGeom>
                    <a:noFill/>
                    <a:ln>
                      <a:noFill/>
                    </a:ln>
                  </pic:spPr>
                </pic:pic>
              </a:graphicData>
            </a:graphic>
          </wp:inline>
        </w:drawing>
      </w:r>
    </w:p>
    <w:p w:rsidR="00B60CFB" w:rsidRPr="00B60CFB" w:rsidRDefault="00B60CFB" w:rsidP="00F0245E">
      <w:pPr>
        <w:jc w:val="both"/>
        <w:rPr>
          <w:rFonts w:ascii="Helvetica" w:hAnsi="Helvetica"/>
          <w:color w:val="000000"/>
          <w:sz w:val="20"/>
          <w:szCs w:val="18"/>
          <w:shd w:val="clear" w:color="auto" w:fill="FFFFFF"/>
        </w:rPr>
      </w:pPr>
    </w:p>
    <w:p w:rsidR="00B60CFB" w:rsidRPr="00B60CFB" w:rsidRDefault="00B60CFB" w:rsidP="00F0245E">
      <w:pPr>
        <w:jc w:val="both"/>
        <w:rPr>
          <w:rFonts w:ascii="Helvetica" w:hAnsi="Helvetica"/>
          <w:color w:val="000000"/>
          <w:sz w:val="20"/>
          <w:szCs w:val="18"/>
          <w:shd w:val="clear" w:color="auto" w:fill="FFFFFF"/>
        </w:rPr>
      </w:pPr>
      <w:r w:rsidRPr="00B60CFB">
        <w:rPr>
          <w:rFonts w:ascii="Helvetica" w:hAnsi="Helvetica"/>
          <w:noProof/>
          <w:color w:val="000000"/>
          <w:sz w:val="20"/>
          <w:szCs w:val="18"/>
          <w:shd w:val="clear" w:color="auto" w:fill="FFFFFF"/>
          <w:lang w:eastAsia="fr-FR"/>
        </w:rPr>
        <w:lastRenderedPageBreak/>
        <w:drawing>
          <wp:inline distT="0" distB="0" distL="0" distR="0" wp14:anchorId="17AC2813" wp14:editId="428A1E45">
            <wp:extent cx="5753100" cy="20193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2019300"/>
                    </a:xfrm>
                    <a:prstGeom prst="rect">
                      <a:avLst/>
                    </a:prstGeom>
                    <a:noFill/>
                    <a:ln>
                      <a:noFill/>
                    </a:ln>
                  </pic:spPr>
                </pic:pic>
              </a:graphicData>
            </a:graphic>
          </wp:inline>
        </w:drawing>
      </w:r>
    </w:p>
    <w:p w:rsidR="00B60CFB" w:rsidRPr="00B60CFB" w:rsidRDefault="00B60CFB" w:rsidP="00F0245E">
      <w:pPr>
        <w:jc w:val="both"/>
        <w:rPr>
          <w:rFonts w:ascii="Helvetica" w:hAnsi="Helvetica"/>
          <w:color w:val="000000"/>
          <w:sz w:val="20"/>
          <w:szCs w:val="18"/>
          <w:shd w:val="clear" w:color="auto" w:fill="FFFFFF"/>
        </w:rPr>
      </w:pPr>
    </w:p>
    <w:p w:rsidR="00B60CFB" w:rsidRPr="00B60CFB" w:rsidRDefault="00B60CFB" w:rsidP="00F0245E">
      <w:pPr>
        <w:jc w:val="both"/>
        <w:rPr>
          <w:rFonts w:ascii="Helvetica" w:hAnsi="Helvetica"/>
          <w:color w:val="000000"/>
          <w:sz w:val="20"/>
          <w:szCs w:val="18"/>
          <w:shd w:val="clear" w:color="auto" w:fill="FFFFFF"/>
        </w:rPr>
      </w:pPr>
    </w:p>
    <w:p w:rsidR="00B60CFB" w:rsidRPr="00B60CFB" w:rsidRDefault="00B60CFB" w:rsidP="00F0245E">
      <w:pPr>
        <w:jc w:val="both"/>
        <w:rPr>
          <w:rFonts w:ascii="Helvetica" w:hAnsi="Helvetica"/>
          <w:color w:val="000000"/>
          <w:sz w:val="20"/>
          <w:szCs w:val="18"/>
          <w:shd w:val="clear" w:color="auto" w:fill="FFFFFF"/>
        </w:rPr>
      </w:pPr>
      <w:r w:rsidRPr="00B60CFB">
        <w:rPr>
          <w:rFonts w:ascii="Helvetica" w:hAnsi="Helvetica"/>
          <w:noProof/>
          <w:color w:val="000000"/>
          <w:sz w:val="20"/>
          <w:szCs w:val="18"/>
          <w:shd w:val="clear" w:color="auto" w:fill="FFFFFF"/>
          <w:lang w:eastAsia="fr-FR"/>
        </w:rPr>
        <w:drawing>
          <wp:inline distT="0" distB="0" distL="0" distR="0" wp14:anchorId="47B80DD7" wp14:editId="7AF7C399">
            <wp:extent cx="5753100" cy="26003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2600325"/>
                    </a:xfrm>
                    <a:prstGeom prst="rect">
                      <a:avLst/>
                    </a:prstGeom>
                    <a:noFill/>
                    <a:ln>
                      <a:noFill/>
                    </a:ln>
                  </pic:spPr>
                </pic:pic>
              </a:graphicData>
            </a:graphic>
          </wp:inline>
        </w:drawing>
      </w:r>
    </w:p>
    <w:p w:rsidR="00B60CFB" w:rsidRDefault="00B60CFB" w:rsidP="00F0245E">
      <w:pPr>
        <w:jc w:val="both"/>
      </w:pPr>
    </w:p>
    <w:p w:rsidR="004664C3" w:rsidRDefault="004664C3" w:rsidP="00F0245E">
      <w:pPr>
        <w:jc w:val="both"/>
      </w:pPr>
    </w:p>
    <w:p w:rsidR="001701A0" w:rsidRDefault="001701A0" w:rsidP="00F0245E">
      <w:pPr>
        <w:pStyle w:val="Titre2"/>
        <w:jc w:val="both"/>
        <w:rPr>
          <w:rFonts w:asciiTheme="minorHAnsi" w:hAnsiTheme="minorHAnsi"/>
          <w:color w:val="auto"/>
          <w:sz w:val="32"/>
        </w:rPr>
      </w:pPr>
      <w:r>
        <w:rPr>
          <w:rFonts w:asciiTheme="minorHAnsi" w:hAnsiTheme="minorHAnsi"/>
          <w:color w:val="auto"/>
          <w:sz w:val="32"/>
        </w:rPr>
        <w:t>Gestion des recommandations</w:t>
      </w:r>
      <w:r w:rsidR="0003678A">
        <w:rPr>
          <w:rFonts w:asciiTheme="minorHAnsi" w:hAnsiTheme="minorHAnsi"/>
          <w:color w:val="auto"/>
          <w:sz w:val="32"/>
        </w:rPr>
        <w:t xml:space="preserve"> (complément à la note de version de mars)</w:t>
      </w:r>
    </w:p>
    <w:p w:rsidR="0003678A" w:rsidRPr="0003678A" w:rsidRDefault="0003678A" w:rsidP="00F0245E">
      <w:pPr>
        <w:jc w:val="both"/>
        <w:rPr>
          <w:rFonts w:ascii="Helvetica" w:hAnsi="Helvetica"/>
          <w:color w:val="000000"/>
          <w:sz w:val="20"/>
          <w:szCs w:val="18"/>
          <w:shd w:val="clear" w:color="auto" w:fill="FFFFFF"/>
        </w:rPr>
      </w:pPr>
      <w:r w:rsidRPr="0003678A">
        <w:rPr>
          <w:rFonts w:ascii="Helvetica" w:hAnsi="Helvetica"/>
          <w:color w:val="000000"/>
          <w:sz w:val="20"/>
          <w:szCs w:val="18"/>
          <w:shd w:val="clear" w:color="auto" w:fill="FFFFFF"/>
        </w:rPr>
        <w:t>DARA vous informe quand les données d’usage sont disponibles via SUSHI pour les fournisseurs des ressources électroniques activées.</w:t>
      </w:r>
    </w:p>
    <w:p w:rsidR="0003678A" w:rsidRPr="0003678A" w:rsidRDefault="0003678A" w:rsidP="00F0245E">
      <w:pPr>
        <w:jc w:val="both"/>
        <w:rPr>
          <w:rFonts w:ascii="Helvetica" w:hAnsi="Helvetica"/>
          <w:color w:val="000000"/>
          <w:sz w:val="20"/>
          <w:szCs w:val="18"/>
          <w:shd w:val="clear" w:color="auto" w:fill="FFFFFF"/>
        </w:rPr>
      </w:pPr>
      <w:r w:rsidRPr="0003678A">
        <w:rPr>
          <w:rFonts w:ascii="Helvetica" w:hAnsi="Helvetica"/>
          <w:color w:val="000000"/>
          <w:sz w:val="20"/>
          <w:szCs w:val="18"/>
          <w:shd w:val="clear" w:color="auto" w:fill="FFFFFF"/>
        </w:rPr>
        <w:t xml:space="preserve">Afin de voir les recommandations de </w:t>
      </w:r>
      <w:proofErr w:type="spellStart"/>
      <w:r w:rsidRPr="0003678A">
        <w:rPr>
          <w:rFonts w:ascii="Helvetica" w:hAnsi="Helvetica"/>
          <w:color w:val="000000"/>
          <w:sz w:val="20"/>
          <w:szCs w:val="18"/>
          <w:shd w:val="clear" w:color="auto" w:fill="FFFFFF"/>
        </w:rPr>
        <w:t>Dara</w:t>
      </w:r>
      <w:proofErr w:type="spellEnd"/>
      <w:r w:rsidRPr="0003678A">
        <w:rPr>
          <w:rFonts w:ascii="Helvetica" w:hAnsi="Helvetica"/>
          <w:color w:val="000000"/>
          <w:sz w:val="20"/>
          <w:szCs w:val="18"/>
          <w:shd w:val="clear" w:color="auto" w:fill="FFFFFF"/>
        </w:rPr>
        <w:t>, cliquer le logo en haut à droite de l’</w:t>
      </w:r>
      <w:r>
        <w:rPr>
          <w:rFonts w:ascii="Helvetica" w:hAnsi="Helvetica"/>
          <w:color w:val="000000"/>
          <w:sz w:val="20"/>
          <w:szCs w:val="18"/>
          <w:shd w:val="clear" w:color="auto" w:fill="FFFFFF"/>
        </w:rPr>
        <w:t>é</w:t>
      </w:r>
      <w:r w:rsidRPr="0003678A">
        <w:rPr>
          <w:rFonts w:ascii="Helvetica" w:hAnsi="Helvetica"/>
          <w:color w:val="000000"/>
          <w:sz w:val="20"/>
          <w:szCs w:val="18"/>
          <w:shd w:val="clear" w:color="auto" w:fill="FFFFFF"/>
        </w:rPr>
        <w:t>cran.</w:t>
      </w:r>
    </w:p>
    <w:p w:rsidR="0003678A" w:rsidRPr="0003678A" w:rsidRDefault="0003678A" w:rsidP="00F0245E">
      <w:pPr>
        <w:jc w:val="both"/>
        <w:rPr>
          <w:rFonts w:ascii="Helvetica" w:hAnsi="Helvetica"/>
          <w:color w:val="000000"/>
          <w:sz w:val="20"/>
          <w:szCs w:val="18"/>
          <w:shd w:val="clear" w:color="auto" w:fill="FFFFFF"/>
        </w:rPr>
      </w:pPr>
      <w:r w:rsidRPr="0003678A">
        <w:rPr>
          <w:rFonts w:ascii="Helvetica" w:hAnsi="Helvetica"/>
          <w:noProof/>
          <w:color w:val="000000"/>
          <w:sz w:val="20"/>
          <w:szCs w:val="18"/>
          <w:shd w:val="clear" w:color="auto" w:fill="FFFFFF"/>
          <w:lang w:eastAsia="fr-FR"/>
        </w:rPr>
        <w:drawing>
          <wp:inline distT="0" distB="0" distL="0" distR="0" wp14:anchorId="6C53A4FE" wp14:editId="5FED8CF2">
            <wp:extent cx="2409825" cy="5048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9825" cy="504825"/>
                    </a:xfrm>
                    <a:prstGeom prst="rect">
                      <a:avLst/>
                    </a:prstGeom>
                    <a:noFill/>
                    <a:ln>
                      <a:noFill/>
                    </a:ln>
                  </pic:spPr>
                </pic:pic>
              </a:graphicData>
            </a:graphic>
          </wp:inline>
        </w:drawing>
      </w:r>
    </w:p>
    <w:p w:rsidR="0003678A" w:rsidRPr="0003678A" w:rsidRDefault="0003678A" w:rsidP="00F0245E">
      <w:pPr>
        <w:jc w:val="both"/>
        <w:rPr>
          <w:rFonts w:ascii="Helvetica" w:hAnsi="Helvetica"/>
          <w:color w:val="000000"/>
          <w:sz w:val="20"/>
          <w:szCs w:val="18"/>
          <w:shd w:val="clear" w:color="auto" w:fill="FFFFFF"/>
        </w:rPr>
      </w:pPr>
    </w:p>
    <w:p w:rsidR="0003678A" w:rsidRPr="0003678A" w:rsidRDefault="0003678A" w:rsidP="00F0245E">
      <w:pPr>
        <w:jc w:val="both"/>
        <w:rPr>
          <w:rFonts w:ascii="Helvetica" w:hAnsi="Helvetica"/>
          <w:color w:val="000000"/>
          <w:sz w:val="20"/>
          <w:szCs w:val="18"/>
          <w:shd w:val="clear" w:color="auto" w:fill="FFFFFF"/>
        </w:rPr>
      </w:pPr>
      <w:r w:rsidRPr="0003678A">
        <w:rPr>
          <w:rFonts w:ascii="Helvetica" w:hAnsi="Helvetica"/>
          <w:color w:val="000000"/>
          <w:sz w:val="20"/>
          <w:szCs w:val="18"/>
          <w:shd w:val="clear" w:color="auto" w:fill="FFFFFF"/>
        </w:rPr>
        <w:t>Vous voyez les recommandations de DARA</w:t>
      </w:r>
    </w:p>
    <w:p w:rsidR="0003678A" w:rsidRPr="0003678A" w:rsidRDefault="0003678A" w:rsidP="00F0245E">
      <w:pPr>
        <w:jc w:val="both"/>
        <w:rPr>
          <w:rFonts w:ascii="Helvetica" w:hAnsi="Helvetica"/>
          <w:color w:val="000000"/>
          <w:sz w:val="20"/>
          <w:szCs w:val="18"/>
          <w:shd w:val="clear" w:color="auto" w:fill="FFFFFF"/>
        </w:rPr>
      </w:pPr>
      <w:r w:rsidRPr="0003678A">
        <w:rPr>
          <w:rFonts w:ascii="Helvetica" w:hAnsi="Helvetica"/>
          <w:noProof/>
          <w:color w:val="000000"/>
          <w:sz w:val="20"/>
          <w:szCs w:val="18"/>
          <w:shd w:val="clear" w:color="auto" w:fill="FFFFFF"/>
          <w:lang w:eastAsia="fr-FR"/>
        </w:rPr>
        <w:lastRenderedPageBreak/>
        <w:drawing>
          <wp:inline distT="0" distB="0" distL="0" distR="0" wp14:anchorId="374516AD" wp14:editId="7083C0DD">
            <wp:extent cx="5753100" cy="20764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2076450"/>
                    </a:xfrm>
                    <a:prstGeom prst="rect">
                      <a:avLst/>
                    </a:prstGeom>
                    <a:noFill/>
                    <a:ln>
                      <a:noFill/>
                    </a:ln>
                  </pic:spPr>
                </pic:pic>
              </a:graphicData>
            </a:graphic>
          </wp:inline>
        </w:drawing>
      </w:r>
    </w:p>
    <w:p w:rsidR="0003678A" w:rsidRPr="0003678A" w:rsidRDefault="0003678A" w:rsidP="00F0245E">
      <w:pPr>
        <w:jc w:val="both"/>
        <w:rPr>
          <w:rFonts w:ascii="Helvetica" w:hAnsi="Helvetica"/>
          <w:color w:val="000000"/>
          <w:sz w:val="20"/>
          <w:szCs w:val="18"/>
          <w:shd w:val="clear" w:color="auto" w:fill="FFFFFF"/>
        </w:rPr>
      </w:pPr>
    </w:p>
    <w:p w:rsidR="0003678A" w:rsidRPr="0003678A" w:rsidRDefault="0003678A" w:rsidP="00F0245E">
      <w:pPr>
        <w:jc w:val="both"/>
        <w:rPr>
          <w:rFonts w:ascii="Helvetica" w:hAnsi="Helvetica"/>
          <w:color w:val="000000"/>
          <w:sz w:val="20"/>
          <w:szCs w:val="18"/>
          <w:shd w:val="clear" w:color="auto" w:fill="FFFFFF"/>
        </w:rPr>
      </w:pPr>
      <w:r w:rsidRPr="0003678A">
        <w:rPr>
          <w:rFonts w:ascii="Helvetica" w:hAnsi="Helvetica"/>
          <w:color w:val="000000"/>
          <w:sz w:val="20"/>
          <w:szCs w:val="18"/>
          <w:shd w:val="clear" w:color="auto" w:fill="FFFFFF"/>
        </w:rPr>
        <w:t>Plus de dé</w:t>
      </w:r>
      <w:r>
        <w:rPr>
          <w:rFonts w:ascii="Helvetica" w:hAnsi="Helvetica"/>
          <w:color w:val="000000"/>
          <w:sz w:val="20"/>
          <w:szCs w:val="18"/>
          <w:shd w:val="clear" w:color="auto" w:fill="FFFFFF"/>
        </w:rPr>
        <w:t>tails en cliquant sur « Montrez-</w:t>
      </w:r>
      <w:r w:rsidRPr="0003678A">
        <w:rPr>
          <w:rFonts w:ascii="Helvetica" w:hAnsi="Helvetica"/>
          <w:color w:val="000000"/>
          <w:sz w:val="20"/>
          <w:szCs w:val="18"/>
          <w:shd w:val="clear" w:color="auto" w:fill="FFFFFF"/>
        </w:rPr>
        <w:t>moi pourquoi ».</w:t>
      </w:r>
    </w:p>
    <w:p w:rsidR="0003678A" w:rsidRPr="0003678A" w:rsidRDefault="0003678A" w:rsidP="00F0245E">
      <w:pPr>
        <w:jc w:val="both"/>
        <w:rPr>
          <w:rFonts w:ascii="Helvetica" w:hAnsi="Helvetica"/>
          <w:color w:val="000000"/>
          <w:sz w:val="20"/>
          <w:szCs w:val="18"/>
          <w:shd w:val="clear" w:color="auto" w:fill="FFFFFF"/>
        </w:rPr>
      </w:pPr>
      <w:r w:rsidRPr="0003678A">
        <w:rPr>
          <w:rFonts w:ascii="Helvetica" w:hAnsi="Helvetica"/>
          <w:noProof/>
          <w:color w:val="000000"/>
          <w:sz w:val="20"/>
          <w:szCs w:val="18"/>
          <w:shd w:val="clear" w:color="auto" w:fill="FFFFFF"/>
          <w:lang w:eastAsia="fr-FR"/>
        </w:rPr>
        <w:drawing>
          <wp:inline distT="0" distB="0" distL="0" distR="0" wp14:anchorId="098ACC35" wp14:editId="2CC8D2B7">
            <wp:extent cx="5753100" cy="7429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rsidR="0003678A" w:rsidRPr="0003678A" w:rsidRDefault="0003678A" w:rsidP="00F0245E">
      <w:pPr>
        <w:jc w:val="both"/>
        <w:rPr>
          <w:rFonts w:ascii="Helvetica" w:hAnsi="Helvetica"/>
          <w:color w:val="000000"/>
          <w:sz w:val="20"/>
          <w:szCs w:val="18"/>
          <w:shd w:val="clear" w:color="auto" w:fill="FFFFFF"/>
        </w:rPr>
      </w:pPr>
    </w:p>
    <w:p w:rsidR="0003678A" w:rsidRPr="0003678A" w:rsidRDefault="0003678A" w:rsidP="00F0245E">
      <w:pPr>
        <w:jc w:val="both"/>
        <w:rPr>
          <w:rFonts w:ascii="Helvetica" w:hAnsi="Helvetica"/>
          <w:color w:val="000000"/>
          <w:sz w:val="20"/>
          <w:szCs w:val="18"/>
          <w:shd w:val="clear" w:color="auto" w:fill="FFFFFF"/>
        </w:rPr>
      </w:pPr>
      <w:r w:rsidRPr="0003678A">
        <w:rPr>
          <w:rFonts w:ascii="Helvetica" w:hAnsi="Helvetica"/>
          <w:color w:val="000000"/>
          <w:sz w:val="20"/>
          <w:szCs w:val="18"/>
          <w:shd w:val="clear" w:color="auto" w:fill="FFFFFF"/>
        </w:rPr>
        <w:t>En cliquant sur « Commençons », vous accédez au paramétrage du compte SUSHI.</w:t>
      </w:r>
    </w:p>
    <w:p w:rsidR="0003678A" w:rsidRPr="0003678A" w:rsidRDefault="0003678A" w:rsidP="00F0245E">
      <w:pPr>
        <w:jc w:val="both"/>
        <w:rPr>
          <w:rFonts w:ascii="Helvetica" w:hAnsi="Helvetica"/>
          <w:color w:val="000000"/>
          <w:sz w:val="20"/>
          <w:szCs w:val="18"/>
          <w:shd w:val="clear" w:color="auto" w:fill="FFFFFF"/>
        </w:rPr>
      </w:pPr>
      <w:r w:rsidRPr="0003678A">
        <w:rPr>
          <w:rFonts w:ascii="Helvetica" w:hAnsi="Helvetica"/>
          <w:noProof/>
          <w:color w:val="000000"/>
          <w:sz w:val="20"/>
          <w:szCs w:val="18"/>
          <w:shd w:val="clear" w:color="auto" w:fill="FFFFFF"/>
          <w:lang w:eastAsia="fr-FR"/>
        </w:rPr>
        <w:drawing>
          <wp:inline distT="0" distB="0" distL="0" distR="0" wp14:anchorId="2F487892" wp14:editId="0A463476">
            <wp:extent cx="5760720" cy="19126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912620"/>
                    </a:xfrm>
                    <a:prstGeom prst="rect">
                      <a:avLst/>
                    </a:prstGeom>
                  </pic:spPr>
                </pic:pic>
              </a:graphicData>
            </a:graphic>
          </wp:inline>
        </w:drawing>
      </w:r>
    </w:p>
    <w:p w:rsidR="0003678A" w:rsidRPr="0003678A" w:rsidRDefault="0003678A" w:rsidP="00F0245E">
      <w:pPr>
        <w:jc w:val="both"/>
        <w:rPr>
          <w:rFonts w:ascii="Helvetica" w:hAnsi="Helvetica"/>
          <w:color w:val="000000"/>
          <w:sz w:val="20"/>
          <w:szCs w:val="18"/>
          <w:shd w:val="clear" w:color="auto" w:fill="FFFFFF"/>
        </w:rPr>
      </w:pPr>
      <w:r w:rsidRPr="0003678A">
        <w:rPr>
          <w:rFonts w:ascii="Helvetica" w:hAnsi="Helvetica"/>
          <w:noProof/>
          <w:color w:val="000000"/>
          <w:sz w:val="20"/>
          <w:szCs w:val="18"/>
          <w:shd w:val="clear" w:color="auto" w:fill="FFFFFF"/>
          <w:lang w:eastAsia="fr-FR"/>
        </w:rPr>
        <w:drawing>
          <wp:inline distT="0" distB="0" distL="0" distR="0" wp14:anchorId="425747EB" wp14:editId="296ECCED">
            <wp:extent cx="5753100" cy="2133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133600"/>
                    </a:xfrm>
                    <a:prstGeom prst="rect">
                      <a:avLst/>
                    </a:prstGeom>
                    <a:noFill/>
                    <a:ln>
                      <a:noFill/>
                    </a:ln>
                  </pic:spPr>
                </pic:pic>
              </a:graphicData>
            </a:graphic>
          </wp:inline>
        </w:drawing>
      </w:r>
    </w:p>
    <w:p w:rsidR="0003678A" w:rsidRDefault="0003678A" w:rsidP="00F0245E">
      <w:pPr>
        <w:jc w:val="both"/>
        <w:rPr>
          <w:rFonts w:ascii="Helvetica" w:hAnsi="Helvetica"/>
          <w:color w:val="000000"/>
          <w:sz w:val="20"/>
          <w:szCs w:val="18"/>
          <w:shd w:val="clear" w:color="auto" w:fill="FFFFFF"/>
        </w:rPr>
      </w:pPr>
    </w:p>
    <w:p w:rsidR="0003678A" w:rsidRPr="0003678A" w:rsidRDefault="0003678A" w:rsidP="00F0245E">
      <w:pPr>
        <w:jc w:val="both"/>
        <w:rPr>
          <w:rFonts w:ascii="Helvetica" w:hAnsi="Helvetica"/>
          <w:color w:val="000000"/>
          <w:sz w:val="20"/>
          <w:szCs w:val="18"/>
          <w:shd w:val="clear" w:color="auto" w:fill="FFFFFF"/>
        </w:rPr>
      </w:pPr>
      <w:r w:rsidRPr="0003678A">
        <w:rPr>
          <w:rFonts w:ascii="Helvetica" w:hAnsi="Helvetica"/>
          <w:color w:val="000000"/>
          <w:sz w:val="20"/>
          <w:szCs w:val="18"/>
          <w:shd w:val="clear" w:color="auto" w:fill="FFFFFF"/>
        </w:rPr>
        <w:lastRenderedPageBreak/>
        <w:t>Lorsque vous avez chargé manuellement vos données, alors qu</w:t>
      </w:r>
      <w:r>
        <w:rPr>
          <w:rFonts w:ascii="Helvetica" w:hAnsi="Helvetica"/>
          <w:color w:val="000000"/>
          <w:sz w:val="20"/>
          <w:szCs w:val="18"/>
          <w:shd w:val="clear" w:color="auto" w:fill="FFFFFF"/>
        </w:rPr>
        <w:t>’</w:t>
      </w:r>
      <w:r w:rsidRPr="0003678A">
        <w:rPr>
          <w:rFonts w:ascii="Helvetica" w:hAnsi="Helvetica"/>
          <w:color w:val="000000"/>
          <w:sz w:val="20"/>
          <w:szCs w:val="18"/>
          <w:shd w:val="clear" w:color="auto" w:fill="FFFFFF"/>
        </w:rPr>
        <w:t>il est possible de les récolter via SUHSI, DARA vous l’indique également.</w:t>
      </w:r>
    </w:p>
    <w:p w:rsidR="0003678A" w:rsidRPr="0003678A" w:rsidRDefault="0003678A" w:rsidP="00F0245E">
      <w:pPr>
        <w:jc w:val="both"/>
        <w:rPr>
          <w:rFonts w:ascii="Helvetica" w:hAnsi="Helvetica"/>
          <w:color w:val="000000"/>
          <w:sz w:val="20"/>
          <w:szCs w:val="18"/>
          <w:shd w:val="clear" w:color="auto" w:fill="FFFFFF"/>
        </w:rPr>
      </w:pPr>
      <w:r w:rsidRPr="0003678A">
        <w:rPr>
          <w:rFonts w:ascii="Helvetica" w:hAnsi="Helvetica"/>
          <w:noProof/>
          <w:color w:val="000000"/>
          <w:sz w:val="20"/>
          <w:szCs w:val="18"/>
          <w:shd w:val="clear" w:color="auto" w:fill="FFFFFF"/>
          <w:lang w:eastAsia="fr-FR"/>
        </w:rPr>
        <w:drawing>
          <wp:inline distT="0" distB="0" distL="0" distR="0" wp14:anchorId="1AB86FAD" wp14:editId="30A0EF94">
            <wp:extent cx="5753100" cy="22764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2276475"/>
                    </a:xfrm>
                    <a:prstGeom prst="rect">
                      <a:avLst/>
                    </a:prstGeom>
                    <a:noFill/>
                    <a:ln>
                      <a:noFill/>
                    </a:ln>
                  </pic:spPr>
                </pic:pic>
              </a:graphicData>
            </a:graphic>
          </wp:inline>
        </w:drawing>
      </w:r>
    </w:p>
    <w:p w:rsidR="0003678A" w:rsidRPr="0003678A" w:rsidRDefault="0003678A" w:rsidP="00F0245E">
      <w:pPr>
        <w:jc w:val="both"/>
        <w:rPr>
          <w:rFonts w:ascii="Helvetica" w:hAnsi="Helvetica"/>
          <w:color w:val="000000"/>
          <w:sz w:val="20"/>
          <w:szCs w:val="18"/>
          <w:shd w:val="clear" w:color="auto" w:fill="FFFFFF"/>
        </w:rPr>
      </w:pPr>
    </w:p>
    <w:p w:rsidR="0003678A" w:rsidRDefault="0003678A" w:rsidP="00F0245E">
      <w:pPr>
        <w:jc w:val="both"/>
        <w:rPr>
          <w:rFonts w:ascii="Helvetica" w:hAnsi="Helvetica"/>
          <w:color w:val="000000"/>
          <w:sz w:val="20"/>
          <w:szCs w:val="18"/>
          <w:shd w:val="clear" w:color="auto" w:fill="FFFFFF"/>
        </w:rPr>
      </w:pPr>
      <w:r w:rsidRPr="0003678A">
        <w:rPr>
          <w:rFonts w:ascii="Helvetica" w:hAnsi="Helvetica"/>
          <w:color w:val="000000"/>
          <w:sz w:val="20"/>
          <w:szCs w:val="18"/>
          <w:shd w:val="clear" w:color="auto" w:fill="FFFFFF"/>
        </w:rPr>
        <w:t>Il est possible de</w:t>
      </w:r>
      <w:r>
        <w:rPr>
          <w:rFonts w:ascii="Helvetica" w:hAnsi="Helvetica"/>
          <w:color w:val="000000"/>
          <w:sz w:val="20"/>
          <w:szCs w:val="18"/>
          <w:shd w:val="clear" w:color="auto" w:fill="FFFFFF"/>
        </w:rPr>
        <w:t xml:space="preserve"> </w:t>
      </w:r>
      <w:r w:rsidRPr="0003678A">
        <w:rPr>
          <w:rFonts w:ascii="Helvetica" w:hAnsi="Helvetica"/>
          <w:color w:val="000000"/>
          <w:sz w:val="20"/>
          <w:szCs w:val="18"/>
          <w:shd w:val="clear" w:color="auto" w:fill="FFFFFF"/>
        </w:rPr>
        <w:t xml:space="preserve">sélectionner pour </w:t>
      </w:r>
      <w:r w:rsidR="00F0245E">
        <w:rPr>
          <w:rFonts w:ascii="Helvetica" w:hAnsi="Helvetica"/>
          <w:color w:val="000000"/>
          <w:sz w:val="20"/>
          <w:szCs w:val="18"/>
          <w:shd w:val="clear" w:color="auto" w:fill="FFFFFF"/>
        </w:rPr>
        <w:t>toute l’institution</w:t>
      </w:r>
      <w:r w:rsidRPr="0003678A">
        <w:rPr>
          <w:rFonts w:ascii="Helvetica" w:hAnsi="Helvetica"/>
          <w:color w:val="000000"/>
          <w:sz w:val="20"/>
          <w:szCs w:val="18"/>
          <w:shd w:val="clear" w:color="auto" w:fill="FFFFFF"/>
        </w:rPr>
        <w:t xml:space="preserve"> les données que nous </w:t>
      </w:r>
      <w:r>
        <w:rPr>
          <w:rFonts w:ascii="Helvetica" w:hAnsi="Helvetica"/>
          <w:color w:val="000000"/>
          <w:sz w:val="20"/>
          <w:szCs w:val="18"/>
          <w:shd w:val="clear" w:color="auto" w:fill="FFFFFF"/>
        </w:rPr>
        <w:t xml:space="preserve">ne </w:t>
      </w:r>
      <w:r w:rsidRPr="0003678A">
        <w:rPr>
          <w:rFonts w:ascii="Helvetica" w:hAnsi="Helvetica"/>
          <w:color w:val="000000"/>
          <w:sz w:val="20"/>
          <w:szCs w:val="18"/>
          <w:shd w:val="clear" w:color="auto" w:fill="FFFFFF"/>
        </w:rPr>
        <w:t>sou</w:t>
      </w:r>
      <w:r w:rsidR="00F0245E">
        <w:rPr>
          <w:rFonts w:ascii="Helvetica" w:hAnsi="Helvetica"/>
          <w:color w:val="000000"/>
          <w:sz w:val="20"/>
          <w:szCs w:val="18"/>
          <w:shd w:val="clear" w:color="auto" w:fill="FFFFFF"/>
        </w:rPr>
        <w:t>haitons pas que DARA affiche</w:t>
      </w:r>
      <w:r w:rsidRPr="0003678A">
        <w:rPr>
          <w:rFonts w:ascii="Helvetica" w:hAnsi="Helvetica"/>
          <w:color w:val="000000"/>
          <w:sz w:val="20"/>
          <w:szCs w:val="18"/>
          <w:shd w:val="clear" w:color="auto" w:fill="FFFFFF"/>
        </w:rPr>
        <w:t>.</w:t>
      </w:r>
    </w:p>
    <w:p w:rsidR="00F0245E" w:rsidRDefault="00F0245E" w:rsidP="00F0245E">
      <w:pPr>
        <w:jc w:val="both"/>
        <w:rPr>
          <w:rFonts w:ascii="Helvetica" w:hAnsi="Helvetica"/>
          <w:color w:val="000000"/>
          <w:sz w:val="20"/>
          <w:szCs w:val="18"/>
          <w:shd w:val="clear" w:color="auto" w:fill="FFFFFF"/>
        </w:rPr>
      </w:pPr>
      <w:r>
        <w:rPr>
          <w:noProof/>
          <w:lang w:eastAsia="fr-FR"/>
        </w:rPr>
        <w:drawing>
          <wp:inline distT="0" distB="0" distL="0" distR="0" wp14:anchorId="56B21F34" wp14:editId="0A63ED5A">
            <wp:extent cx="5760720" cy="233235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332355"/>
                    </a:xfrm>
                    <a:prstGeom prst="rect">
                      <a:avLst/>
                    </a:prstGeom>
                    <a:noFill/>
                    <a:ln>
                      <a:noFill/>
                    </a:ln>
                  </pic:spPr>
                </pic:pic>
              </a:graphicData>
            </a:graphic>
          </wp:inline>
        </w:drawing>
      </w:r>
    </w:p>
    <w:p w:rsidR="00F0245E" w:rsidRDefault="00F0245E" w:rsidP="00F0245E">
      <w:pPr>
        <w:jc w:val="both"/>
        <w:rPr>
          <w:rFonts w:ascii="Arial" w:hAnsi="Arial" w:cs="Arial"/>
          <w:bCs/>
          <w:color w:val="333333"/>
          <w:sz w:val="20"/>
          <w:szCs w:val="20"/>
          <w:shd w:val="clear" w:color="auto" w:fill="FFFFFF"/>
        </w:rPr>
      </w:pPr>
      <w:r>
        <w:rPr>
          <w:rFonts w:ascii="Helvetica" w:hAnsi="Helvetica"/>
          <w:color w:val="000000"/>
          <w:sz w:val="20"/>
          <w:szCs w:val="18"/>
          <w:shd w:val="clear" w:color="auto" w:fill="FFFFFF"/>
        </w:rPr>
        <w:t>De la même manière, il est à signaler qu’il reste possible de ne pas contribuer à ce programme de recommandations</w:t>
      </w:r>
      <w:r>
        <w:rPr>
          <w:rFonts w:ascii="Arial" w:hAnsi="Arial" w:cs="Arial"/>
          <w:bCs/>
          <w:color w:val="333333"/>
          <w:sz w:val="20"/>
          <w:szCs w:val="20"/>
          <w:shd w:val="clear" w:color="auto" w:fill="FFFFFF"/>
        </w:rPr>
        <w:t xml:space="preserve">. </w:t>
      </w:r>
    </w:p>
    <w:p w:rsidR="00F0245E" w:rsidRDefault="00F0245E" w:rsidP="00F0245E">
      <w:pPr>
        <w:jc w:val="both"/>
        <w:rPr>
          <w:rFonts w:ascii="Helvetica" w:hAnsi="Helvetica"/>
          <w:szCs w:val="20"/>
        </w:rPr>
      </w:pPr>
    </w:p>
    <w:p w:rsidR="00F463DC" w:rsidRDefault="00F463DC" w:rsidP="00F0245E">
      <w:pPr>
        <w:jc w:val="both"/>
        <w:rPr>
          <w:rFonts w:ascii="Helvetica" w:hAnsi="Helvetica"/>
          <w:szCs w:val="20"/>
        </w:rPr>
      </w:pPr>
    </w:p>
    <w:p w:rsidR="00F0245E" w:rsidRDefault="00F0245E" w:rsidP="00F0245E">
      <w:pPr>
        <w:jc w:val="both"/>
        <w:rPr>
          <w:rFonts w:ascii="Helvetica" w:hAnsi="Helvetica"/>
          <w:szCs w:val="20"/>
        </w:rPr>
      </w:pPr>
    </w:p>
    <w:p w:rsidR="00F0245E" w:rsidRDefault="00F0245E" w:rsidP="00F0245E">
      <w:pPr>
        <w:pStyle w:val="Titre1"/>
        <w:jc w:val="both"/>
        <w:rPr>
          <w:rFonts w:asciiTheme="minorHAnsi" w:hAnsiTheme="minorHAnsi"/>
          <w:color w:val="auto"/>
          <w:sz w:val="40"/>
          <w:szCs w:val="40"/>
        </w:rPr>
      </w:pPr>
      <w:r>
        <w:rPr>
          <w:rFonts w:asciiTheme="minorHAnsi" w:hAnsiTheme="minorHAnsi"/>
          <w:color w:val="auto"/>
          <w:sz w:val="40"/>
          <w:szCs w:val="40"/>
        </w:rPr>
        <w:t xml:space="preserve">Alma </w:t>
      </w:r>
      <w:proofErr w:type="spellStart"/>
      <w:r>
        <w:rPr>
          <w:rFonts w:asciiTheme="minorHAnsi" w:hAnsiTheme="minorHAnsi"/>
          <w:color w:val="auto"/>
          <w:sz w:val="40"/>
          <w:szCs w:val="40"/>
        </w:rPr>
        <w:t>Analytics</w:t>
      </w:r>
      <w:proofErr w:type="spellEnd"/>
    </w:p>
    <w:p w:rsidR="00F0245E" w:rsidRDefault="00F0245E" w:rsidP="00F0245E">
      <w:pPr>
        <w:jc w:val="both"/>
      </w:pPr>
    </w:p>
    <w:p w:rsidR="00F0245E" w:rsidRDefault="00F0245E" w:rsidP="00F0245E">
      <w:pPr>
        <w:pStyle w:val="Titre2"/>
        <w:jc w:val="both"/>
        <w:rPr>
          <w:rFonts w:asciiTheme="minorHAnsi" w:hAnsiTheme="minorHAnsi"/>
          <w:color w:val="auto"/>
          <w:sz w:val="32"/>
        </w:rPr>
      </w:pPr>
      <w:r>
        <w:rPr>
          <w:rFonts w:asciiTheme="minorHAnsi" w:hAnsiTheme="minorHAnsi"/>
          <w:color w:val="auto"/>
          <w:sz w:val="32"/>
        </w:rPr>
        <w:t>Ajout de champs</w:t>
      </w:r>
    </w:p>
    <w:p w:rsidR="00F0245E" w:rsidRDefault="00F0245E" w:rsidP="00F0245E">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t xml:space="preserve">Plusieurs champs ont fait l’objet d’additions. Parmi ceux-ci, on peut citer les nom et code des bibliothèques propriétaires des factures et des registres comptables. Dans la version précédente, ces informations </w:t>
      </w:r>
      <w:bookmarkStart w:id="2" w:name="_GoBack"/>
      <w:bookmarkEnd w:id="2"/>
      <w:r>
        <w:rPr>
          <w:rFonts w:ascii="Helvetica" w:hAnsi="Helvetica"/>
          <w:color w:val="000000"/>
          <w:sz w:val="20"/>
          <w:szCs w:val="18"/>
          <w:shd w:val="clear" w:color="auto" w:fill="FFFFFF"/>
        </w:rPr>
        <w:t xml:space="preserve">avaient été ajoutées pour les lignes de commande. </w:t>
      </w:r>
    </w:p>
    <w:p w:rsidR="001701A0" w:rsidRPr="001701A0" w:rsidRDefault="00F0245E" w:rsidP="001701A0">
      <w:pPr>
        <w:jc w:val="both"/>
        <w:rPr>
          <w:rFonts w:ascii="Helvetica" w:hAnsi="Helvetica"/>
          <w:color w:val="000000"/>
          <w:sz w:val="20"/>
          <w:szCs w:val="18"/>
          <w:shd w:val="clear" w:color="auto" w:fill="FFFFFF"/>
        </w:rPr>
      </w:pPr>
      <w:r>
        <w:rPr>
          <w:rFonts w:ascii="Helvetica" w:hAnsi="Helvetica"/>
          <w:color w:val="000000"/>
          <w:sz w:val="20"/>
          <w:szCs w:val="18"/>
          <w:shd w:val="clear" w:color="auto" w:fill="FFFFFF"/>
        </w:rPr>
        <w:lastRenderedPageBreak/>
        <w:t>Dans le sous-domaine</w:t>
      </w:r>
      <w:r w:rsidRPr="00F0245E">
        <w:rPr>
          <w:rFonts w:ascii="Arial" w:hAnsi="Arial" w:cs="Arial"/>
          <w:color w:val="000000"/>
          <w:sz w:val="21"/>
          <w:szCs w:val="21"/>
          <w:shd w:val="clear" w:color="auto" w:fill="FFFFFF"/>
        </w:rPr>
        <w:t xml:space="preserve"> </w:t>
      </w:r>
      <w:r>
        <w:rPr>
          <w:rFonts w:ascii="Arial" w:hAnsi="Arial" w:cs="Arial"/>
          <w:color w:val="000000"/>
          <w:sz w:val="21"/>
          <w:szCs w:val="21"/>
          <w:shd w:val="clear" w:color="auto" w:fill="FFFFFF"/>
        </w:rPr>
        <w:t>« </w:t>
      </w:r>
      <w:r w:rsidRPr="00F0245E">
        <w:rPr>
          <w:rFonts w:ascii="Helvetica" w:hAnsi="Helvetica"/>
          <w:color w:val="000000"/>
          <w:sz w:val="20"/>
          <w:szCs w:val="18"/>
          <w:shd w:val="clear" w:color="auto" w:fill="FFFFFF"/>
        </w:rPr>
        <w:t xml:space="preserve">Open URL </w:t>
      </w:r>
      <w:proofErr w:type="spellStart"/>
      <w:r w:rsidRPr="00F0245E">
        <w:rPr>
          <w:rFonts w:ascii="Helvetica" w:hAnsi="Helvetica"/>
          <w:color w:val="000000"/>
          <w:sz w:val="20"/>
          <w:szCs w:val="18"/>
          <w:shd w:val="clear" w:color="auto" w:fill="FFFFFF"/>
        </w:rPr>
        <w:t>Context</w:t>
      </w:r>
      <w:proofErr w:type="spellEnd"/>
      <w:r w:rsidRPr="00F0245E">
        <w:rPr>
          <w:rFonts w:ascii="Helvetica" w:hAnsi="Helvetica"/>
          <w:color w:val="000000"/>
          <w:sz w:val="20"/>
          <w:szCs w:val="18"/>
          <w:shd w:val="clear" w:color="auto" w:fill="FFFFFF"/>
        </w:rPr>
        <w:t xml:space="preserve"> </w:t>
      </w:r>
      <w:proofErr w:type="spellStart"/>
      <w:r w:rsidRPr="00F0245E">
        <w:rPr>
          <w:rFonts w:ascii="Helvetica" w:hAnsi="Helvetica"/>
          <w:color w:val="000000"/>
          <w:sz w:val="20"/>
          <w:szCs w:val="18"/>
          <w:shd w:val="clear" w:color="auto" w:fill="FFFFFF"/>
        </w:rPr>
        <w:t>Details</w:t>
      </w:r>
      <w:proofErr w:type="spellEnd"/>
      <w:r>
        <w:rPr>
          <w:rFonts w:ascii="Helvetica" w:hAnsi="Helvetica"/>
          <w:color w:val="000000"/>
          <w:sz w:val="20"/>
          <w:szCs w:val="18"/>
          <w:shd w:val="clear" w:color="auto" w:fill="FFFFFF"/>
        </w:rPr>
        <w:t xml:space="preserve"> » du domaine « Link </w:t>
      </w:r>
      <w:proofErr w:type="spellStart"/>
      <w:r>
        <w:rPr>
          <w:rFonts w:ascii="Helvetica" w:hAnsi="Helvetica"/>
          <w:color w:val="000000"/>
          <w:sz w:val="20"/>
          <w:szCs w:val="18"/>
          <w:shd w:val="clear" w:color="auto" w:fill="FFFFFF"/>
        </w:rPr>
        <w:t>Resolver</w:t>
      </w:r>
      <w:proofErr w:type="spellEnd"/>
      <w:r>
        <w:rPr>
          <w:rFonts w:ascii="Helvetica" w:hAnsi="Helvetica"/>
          <w:color w:val="000000"/>
          <w:sz w:val="20"/>
          <w:szCs w:val="18"/>
          <w:shd w:val="clear" w:color="auto" w:fill="FFFFFF"/>
        </w:rPr>
        <w:t> Usage », le champ « </w:t>
      </w:r>
      <w:proofErr w:type="spellStart"/>
      <w:r>
        <w:rPr>
          <w:rFonts w:ascii="Helvetica" w:hAnsi="Helvetica"/>
          <w:color w:val="000000"/>
          <w:sz w:val="20"/>
          <w:szCs w:val="18"/>
          <w:shd w:val="clear" w:color="auto" w:fill="FFFFFF"/>
        </w:rPr>
        <w:t>OpenURL</w:t>
      </w:r>
      <w:proofErr w:type="spellEnd"/>
      <w:r>
        <w:rPr>
          <w:rFonts w:ascii="Helvetica" w:hAnsi="Helvetica"/>
          <w:color w:val="000000"/>
          <w:sz w:val="20"/>
          <w:szCs w:val="18"/>
          <w:shd w:val="clear" w:color="auto" w:fill="FFFFFF"/>
        </w:rPr>
        <w:t> » a été ajouté.</w:t>
      </w:r>
    </w:p>
    <w:sectPr w:rsidR="001701A0" w:rsidRPr="001701A0">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96E" w:rsidRDefault="00A9096E" w:rsidP="0000222F">
      <w:pPr>
        <w:spacing w:after="0" w:line="240" w:lineRule="auto"/>
      </w:pPr>
      <w:r>
        <w:separator/>
      </w:r>
    </w:p>
  </w:endnote>
  <w:endnote w:type="continuationSeparator" w:id="0">
    <w:p w:rsidR="00A9096E" w:rsidRDefault="00A9096E" w:rsidP="0000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706716"/>
      <w:docPartObj>
        <w:docPartGallery w:val="Page Numbers (Bottom of Page)"/>
        <w:docPartUnique/>
      </w:docPartObj>
    </w:sdtPr>
    <w:sdtEndPr/>
    <w:sdtContent>
      <w:p w:rsidR="00A9096E" w:rsidRDefault="00A9096E">
        <w:pPr>
          <w:pStyle w:val="Pieddepage"/>
          <w:jc w:val="right"/>
        </w:pPr>
        <w:r w:rsidRPr="004B003B">
          <w:rPr>
            <w:rFonts w:ascii="Constantia" w:hAnsi="Constantia"/>
            <w:sz w:val="24"/>
          </w:rPr>
          <w:fldChar w:fldCharType="begin"/>
        </w:r>
        <w:r w:rsidRPr="004B003B">
          <w:rPr>
            <w:rFonts w:ascii="Constantia" w:hAnsi="Constantia"/>
            <w:sz w:val="24"/>
          </w:rPr>
          <w:instrText>PAGE   \* MERGEFORMAT</w:instrText>
        </w:r>
        <w:r w:rsidRPr="004B003B">
          <w:rPr>
            <w:rFonts w:ascii="Constantia" w:hAnsi="Constantia"/>
            <w:sz w:val="24"/>
          </w:rPr>
          <w:fldChar w:fldCharType="separate"/>
        </w:r>
        <w:r w:rsidR="00F463DC">
          <w:rPr>
            <w:rFonts w:ascii="Constantia" w:hAnsi="Constantia"/>
            <w:noProof/>
            <w:sz w:val="24"/>
          </w:rPr>
          <w:t>11</w:t>
        </w:r>
        <w:r w:rsidRPr="004B003B">
          <w:rPr>
            <w:rFonts w:ascii="Constantia" w:hAnsi="Constantia"/>
            <w:sz w:val="24"/>
          </w:rPr>
          <w:fldChar w:fldCharType="end"/>
        </w:r>
      </w:p>
    </w:sdtContent>
  </w:sdt>
  <w:p w:rsidR="00A9096E" w:rsidRPr="0000222F" w:rsidRDefault="00A9096E">
    <w:pPr>
      <w:pStyle w:val="Pieddepage"/>
      <w:rPr>
        <w:rFonts w:ascii="Constantia" w:hAnsi="Constant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96E" w:rsidRDefault="00A9096E" w:rsidP="0000222F">
      <w:pPr>
        <w:spacing w:after="0" w:line="240" w:lineRule="auto"/>
      </w:pPr>
      <w:r>
        <w:separator/>
      </w:r>
    </w:p>
  </w:footnote>
  <w:footnote w:type="continuationSeparator" w:id="0">
    <w:p w:rsidR="00A9096E" w:rsidRDefault="00A9096E" w:rsidP="00002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96E" w:rsidRDefault="00A9096E">
    <w:pPr>
      <w:spacing w:line="264" w:lineRule="auto"/>
    </w:pPr>
    <w:r>
      <w:rPr>
        <w:noProof/>
        <w:color w:val="000000"/>
        <w:lang w:eastAsia="fr-FR"/>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576FD3A"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Constantia" w:hAnsi="Constantia"/>
          <w:color w:val="000000" w:themeColor="text1"/>
          <w:sz w:val="20"/>
          <w:szCs w:val="20"/>
        </w:rPr>
        <w:alias w:val="Titre"/>
        <w:id w:val="15524250"/>
        <w:placeholder>
          <w:docPart w:val="1F140EDFA42749DCA90E4D7A91410D16"/>
        </w:placeholder>
        <w:dataBinding w:prefixMappings="xmlns:ns0='http://schemas.openxmlformats.org/package/2006/metadata/core-properties' xmlns:ns1='http://purl.org/dc/elements/1.1/'" w:xpath="/ns0:coreProperties[1]/ns1:title[1]" w:storeItemID="{6C3C8BC8-F283-45AE-878A-BAB7291924A1}"/>
        <w:text/>
      </w:sdtPr>
      <w:sdtEndPr/>
      <w:sdtContent>
        <w:r w:rsidR="0002716A">
          <w:rPr>
            <w:rFonts w:ascii="Constantia" w:hAnsi="Constantia"/>
            <w:color w:val="000000" w:themeColor="text1"/>
            <w:sz w:val="20"/>
            <w:szCs w:val="20"/>
          </w:rPr>
          <w:t>Note de version Alma – Avril 2019</w:t>
        </w:r>
      </w:sdtContent>
    </w:sdt>
  </w:p>
  <w:p w:rsidR="00A9096E" w:rsidRDefault="00A9096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2D1B"/>
    <w:multiLevelType w:val="hybridMultilevel"/>
    <w:tmpl w:val="292A89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C70EF7"/>
    <w:multiLevelType w:val="hybridMultilevel"/>
    <w:tmpl w:val="99B64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112F5F"/>
    <w:multiLevelType w:val="hybridMultilevel"/>
    <w:tmpl w:val="F49E14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52734F"/>
    <w:multiLevelType w:val="hybridMultilevel"/>
    <w:tmpl w:val="BBF40A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3C03D1"/>
    <w:multiLevelType w:val="hybridMultilevel"/>
    <w:tmpl w:val="244612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3151E6"/>
    <w:multiLevelType w:val="hybridMultilevel"/>
    <w:tmpl w:val="7780C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AC1366"/>
    <w:multiLevelType w:val="hybridMultilevel"/>
    <w:tmpl w:val="AD866C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2F7ED1"/>
    <w:multiLevelType w:val="hybridMultilevel"/>
    <w:tmpl w:val="02A25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696C7E"/>
    <w:multiLevelType w:val="hybridMultilevel"/>
    <w:tmpl w:val="CFE28F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16141C"/>
    <w:multiLevelType w:val="hybridMultilevel"/>
    <w:tmpl w:val="7A8482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6570B1"/>
    <w:multiLevelType w:val="hybridMultilevel"/>
    <w:tmpl w:val="E66C4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E64893"/>
    <w:multiLevelType w:val="hybridMultilevel"/>
    <w:tmpl w:val="0C1A84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D86396"/>
    <w:multiLevelType w:val="hybridMultilevel"/>
    <w:tmpl w:val="89609D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1B7523"/>
    <w:multiLevelType w:val="hybridMultilevel"/>
    <w:tmpl w:val="04B84788"/>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4" w15:restartNumberingAfterBreak="0">
    <w:nsid w:val="3268736E"/>
    <w:multiLevelType w:val="hybridMultilevel"/>
    <w:tmpl w:val="4D52B2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744ACE"/>
    <w:multiLevelType w:val="hybridMultilevel"/>
    <w:tmpl w:val="FABCAD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B1029C"/>
    <w:multiLevelType w:val="hybridMultilevel"/>
    <w:tmpl w:val="782CA4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105117"/>
    <w:multiLevelType w:val="hybridMultilevel"/>
    <w:tmpl w:val="D7009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7416FC6"/>
    <w:multiLevelType w:val="hybridMultilevel"/>
    <w:tmpl w:val="37367A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73784F"/>
    <w:multiLevelType w:val="hybridMultilevel"/>
    <w:tmpl w:val="BCACBE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E17107"/>
    <w:multiLevelType w:val="hybridMultilevel"/>
    <w:tmpl w:val="B98E25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D928D1"/>
    <w:multiLevelType w:val="hybridMultilevel"/>
    <w:tmpl w:val="24A8B2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98379CB"/>
    <w:multiLevelType w:val="hybridMultilevel"/>
    <w:tmpl w:val="47F4B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CE026F"/>
    <w:multiLevelType w:val="hybridMultilevel"/>
    <w:tmpl w:val="000077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C84A72"/>
    <w:multiLevelType w:val="hybridMultilevel"/>
    <w:tmpl w:val="B5CCF4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E92777D"/>
    <w:multiLevelType w:val="hybridMultilevel"/>
    <w:tmpl w:val="AF38AC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8323EBC"/>
    <w:multiLevelType w:val="hybridMultilevel"/>
    <w:tmpl w:val="D1F2E1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94F6EFD"/>
    <w:multiLevelType w:val="hybridMultilevel"/>
    <w:tmpl w:val="6E400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EC7C29"/>
    <w:multiLevelType w:val="hybridMultilevel"/>
    <w:tmpl w:val="EB744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BA16976"/>
    <w:multiLevelType w:val="hybridMultilevel"/>
    <w:tmpl w:val="57942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266328E"/>
    <w:multiLevelType w:val="hybridMultilevel"/>
    <w:tmpl w:val="6F28F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6227127"/>
    <w:multiLevelType w:val="hybridMultilevel"/>
    <w:tmpl w:val="5F5CA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CEE3B93"/>
    <w:multiLevelType w:val="hybridMultilevel"/>
    <w:tmpl w:val="85BCFB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1692971"/>
    <w:multiLevelType w:val="hybridMultilevel"/>
    <w:tmpl w:val="06D46E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53D6FA8"/>
    <w:multiLevelType w:val="hybridMultilevel"/>
    <w:tmpl w:val="95E2A9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7095D1A"/>
    <w:multiLevelType w:val="hybridMultilevel"/>
    <w:tmpl w:val="107828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7E0166B"/>
    <w:multiLevelType w:val="hybridMultilevel"/>
    <w:tmpl w:val="6486D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8633771"/>
    <w:multiLevelType w:val="hybridMultilevel"/>
    <w:tmpl w:val="3182C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D6D0C70"/>
    <w:multiLevelType w:val="hybridMultilevel"/>
    <w:tmpl w:val="8C16C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D8A7007"/>
    <w:multiLevelType w:val="hybridMultilevel"/>
    <w:tmpl w:val="144887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EAA214C"/>
    <w:multiLevelType w:val="hybridMultilevel"/>
    <w:tmpl w:val="0B6CA3A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3"/>
  </w:num>
  <w:num w:numId="2">
    <w:abstractNumId w:val="36"/>
  </w:num>
  <w:num w:numId="3">
    <w:abstractNumId w:val="32"/>
  </w:num>
  <w:num w:numId="4">
    <w:abstractNumId w:val="14"/>
  </w:num>
  <w:num w:numId="5">
    <w:abstractNumId w:val="34"/>
  </w:num>
  <w:num w:numId="6">
    <w:abstractNumId w:val="29"/>
  </w:num>
  <w:num w:numId="7">
    <w:abstractNumId w:val="15"/>
  </w:num>
  <w:num w:numId="8">
    <w:abstractNumId w:val="19"/>
  </w:num>
  <w:num w:numId="9">
    <w:abstractNumId w:val="8"/>
  </w:num>
  <w:num w:numId="10">
    <w:abstractNumId w:val="39"/>
  </w:num>
  <w:num w:numId="11">
    <w:abstractNumId w:val="18"/>
  </w:num>
  <w:num w:numId="12">
    <w:abstractNumId w:val="35"/>
  </w:num>
  <w:num w:numId="13">
    <w:abstractNumId w:val="7"/>
  </w:num>
  <w:num w:numId="14">
    <w:abstractNumId w:val="22"/>
  </w:num>
  <w:num w:numId="15">
    <w:abstractNumId w:val="12"/>
  </w:num>
  <w:num w:numId="16">
    <w:abstractNumId w:val="20"/>
  </w:num>
  <w:num w:numId="17">
    <w:abstractNumId w:val="37"/>
  </w:num>
  <w:num w:numId="18">
    <w:abstractNumId w:val="13"/>
  </w:num>
  <w:num w:numId="19">
    <w:abstractNumId w:val="30"/>
  </w:num>
  <w:num w:numId="20">
    <w:abstractNumId w:val="40"/>
  </w:num>
  <w:num w:numId="21">
    <w:abstractNumId w:val="26"/>
  </w:num>
  <w:num w:numId="22">
    <w:abstractNumId w:val="38"/>
  </w:num>
  <w:num w:numId="23">
    <w:abstractNumId w:val="4"/>
  </w:num>
  <w:num w:numId="24">
    <w:abstractNumId w:val="10"/>
  </w:num>
  <w:num w:numId="25">
    <w:abstractNumId w:val="1"/>
  </w:num>
  <w:num w:numId="26">
    <w:abstractNumId w:val="5"/>
  </w:num>
  <w:num w:numId="27">
    <w:abstractNumId w:val="0"/>
  </w:num>
  <w:num w:numId="28">
    <w:abstractNumId w:val="6"/>
  </w:num>
  <w:num w:numId="29">
    <w:abstractNumId w:val="11"/>
  </w:num>
  <w:num w:numId="30">
    <w:abstractNumId w:val="9"/>
  </w:num>
  <w:num w:numId="31">
    <w:abstractNumId w:val="24"/>
  </w:num>
  <w:num w:numId="32">
    <w:abstractNumId w:val="17"/>
  </w:num>
  <w:num w:numId="33">
    <w:abstractNumId w:val="31"/>
  </w:num>
  <w:num w:numId="34">
    <w:abstractNumId w:val="21"/>
  </w:num>
  <w:num w:numId="35">
    <w:abstractNumId w:val="2"/>
  </w:num>
  <w:num w:numId="36">
    <w:abstractNumId w:val="27"/>
  </w:num>
  <w:num w:numId="37">
    <w:abstractNumId w:val="28"/>
  </w:num>
  <w:num w:numId="38">
    <w:abstractNumId w:val="16"/>
  </w:num>
  <w:num w:numId="39">
    <w:abstractNumId w:val="25"/>
  </w:num>
  <w:num w:numId="40">
    <w:abstractNumId w:val="33"/>
  </w:num>
  <w:num w:numId="41">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2B4"/>
    <w:rsid w:val="0000222F"/>
    <w:rsid w:val="00005002"/>
    <w:rsid w:val="00014F96"/>
    <w:rsid w:val="00024F2F"/>
    <w:rsid w:val="00025E7E"/>
    <w:rsid w:val="0002716A"/>
    <w:rsid w:val="0003678A"/>
    <w:rsid w:val="00036CBD"/>
    <w:rsid w:val="000401DE"/>
    <w:rsid w:val="00041564"/>
    <w:rsid w:val="000511AD"/>
    <w:rsid w:val="000736F5"/>
    <w:rsid w:val="000873D3"/>
    <w:rsid w:val="000C59D6"/>
    <w:rsid w:val="000D3C15"/>
    <w:rsid w:val="000D6D4E"/>
    <w:rsid w:val="000F747B"/>
    <w:rsid w:val="0010457B"/>
    <w:rsid w:val="00105490"/>
    <w:rsid w:val="00111459"/>
    <w:rsid w:val="00112A0B"/>
    <w:rsid w:val="00117E9B"/>
    <w:rsid w:val="001650B2"/>
    <w:rsid w:val="001701A0"/>
    <w:rsid w:val="00172A1B"/>
    <w:rsid w:val="001C53F4"/>
    <w:rsid w:val="001E03D0"/>
    <w:rsid w:val="001E3A89"/>
    <w:rsid w:val="001F1BC0"/>
    <w:rsid w:val="0020526F"/>
    <w:rsid w:val="00214FC2"/>
    <w:rsid w:val="00261FDF"/>
    <w:rsid w:val="00270474"/>
    <w:rsid w:val="00272361"/>
    <w:rsid w:val="00274673"/>
    <w:rsid w:val="00275004"/>
    <w:rsid w:val="00285875"/>
    <w:rsid w:val="0029509B"/>
    <w:rsid w:val="002A70D3"/>
    <w:rsid w:val="002A7A9B"/>
    <w:rsid w:val="002C4D55"/>
    <w:rsid w:val="002F1327"/>
    <w:rsid w:val="002F7B16"/>
    <w:rsid w:val="00321A9A"/>
    <w:rsid w:val="003224A7"/>
    <w:rsid w:val="0032429A"/>
    <w:rsid w:val="003251D8"/>
    <w:rsid w:val="00326913"/>
    <w:rsid w:val="003474A7"/>
    <w:rsid w:val="00361902"/>
    <w:rsid w:val="00364FCC"/>
    <w:rsid w:val="003A762F"/>
    <w:rsid w:val="003D3BED"/>
    <w:rsid w:val="003E09B8"/>
    <w:rsid w:val="003E38D0"/>
    <w:rsid w:val="003E5F2E"/>
    <w:rsid w:val="003F402B"/>
    <w:rsid w:val="00415DFF"/>
    <w:rsid w:val="004206D0"/>
    <w:rsid w:val="00441B1F"/>
    <w:rsid w:val="00443F9F"/>
    <w:rsid w:val="0045797F"/>
    <w:rsid w:val="004664C3"/>
    <w:rsid w:val="004673BE"/>
    <w:rsid w:val="004679EA"/>
    <w:rsid w:val="0047260A"/>
    <w:rsid w:val="00474B3A"/>
    <w:rsid w:val="0048554F"/>
    <w:rsid w:val="00486028"/>
    <w:rsid w:val="00486537"/>
    <w:rsid w:val="00491A58"/>
    <w:rsid w:val="00494A30"/>
    <w:rsid w:val="004A67C3"/>
    <w:rsid w:val="004A6BC9"/>
    <w:rsid w:val="004A7E7A"/>
    <w:rsid w:val="004B003B"/>
    <w:rsid w:val="004B5E2C"/>
    <w:rsid w:val="004D0282"/>
    <w:rsid w:val="004E50F5"/>
    <w:rsid w:val="005007A3"/>
    <w:rsid w:val="005214E6"/>
    <w:rsid w:val="00524A5D"/>
    <w:rsid w:val="00535A67"/>
    <w:rsid w:val="005370F4"/>
    <w:rsid w:val="00540F8B"/>
    <w:rsid w:val="00541138"/>
    <w:rsid w:val="00550E1E"/>
    <w:rsid w:val="0055368B"/>
    <w:rsid w:val="005656F2"/>
    <w:rsid w:val="005772B3"/>
    <w:rsid w:val="00583BDD"/>
    <w:rsid w:val="00585D27"/>
    <w:rsid w:val="005A408F"/>
    <w:rsid w:val="005A4119"/>
    <w:rsid w:val="005C0361"/>
    <w:rsid w:val="005C2C1F"/>
    <w:rsid w:val="005D2440"/>
    <w:rsid w:val="005D75FA"/>
    <w:rsid w:val="005E08E8"/>
    <w:rsid w:val="005E6A4B"/>
    <w:rsid w:val="006148A9"/>
    <w:rsid w:val="00636B65"/>
    <w:rsid w:val="00640F75"/>
    <w:rsid w:val="00657179"/>
    <w:rsid w:val="00681DFC"/>
    <w:rsid w:val="00695161"/>
    <w:rsid w:val="00695988"/>
    <w:rsid w:val="006B3C74"/>
    <w:rsid w:val="006B7860"/>
    <w:rsid w:val="006C5B78"/>
    <w:rsid w:val="006D416A"/>
    <w:rsid w:val="006F79D3"/>
    <w:rsid w:val="00703D19"/>
    <w:rsid w:val="00707575"/>
    <w:rsid w:val="00721FB1"/>
    <w:rsid w:val="00737F51"/>
    <w:rsid w:val="007423BA"/>
    <w:rsid w:val="00744D74"/>
    <w:rsid w:val="00763E4A"/>
    <w:rsid w:val="00784A00"/>
    <w:rsid w:val="00791893"/>
    <w:rsid w:val="007A586E"/>
    <w:rsid w:val="007A5C14"/>
    <w:rsid w:val="007B4945"/>
    <w:rsid w:val="007C474D"/>
    <w:rsid w:val="007E723C"/>
    <w:rsid w:val="007F1B48"/>
    <w:rsid w:val="00802C71"/>
    <w:rsid w:val="00805200"/>
    <w:rsid w:val="008071FD"/>
    <w:rsid w:val="00813BFE"/>
    <w:rsid w:val="0082353A"/>
    <w:rsid w:val="00830066"/>
    <w:rsid w:val="0083132C"/>
    <w:rsid w:val="008358D1"/>
    <w:rsid w:val="00854DA3"/>
    <w:rsid w:val="00861AD0"/>
    <w:rsid w:val="00892E14"/>
    <w:rsid w:val="00894A43"/>
    <w:rsid w:val="008A04F6"/>
    <w:rsid w:val="008B2251"/>
    <w:rsid w:val="008B4BE1"/>
    <w:rsid w:val="008B5D6E"/>
    <w:rsid w:val="008B6CE6"/>
    <w:rsid w:val="008C63D9"/>
    <w:rsid w:val="008D0B16"/>
    <w:rsid w:val="008D5E7F"/>
    <w:rsid w:val="008D669B"/>
    <w:rsid w:val="00921EF0"/>
    <w:rsid w:val="0094093B"/>
    <w:rsid w:val="0094099C"/>
    <w:rsid w:val="00957BB2"/>
    <w:rsid w:val="00961C39"/>
    <w:rsid w:val="00976C63"/>
    <w:rsid w:val="00984A2A"/>
    <w:rsid w:val="009868D5"/>
    <w:rsid w:val="0099021A"/>
    <w:rsid w:val="009922B4"/>
    <w:rsid w:val="00997C68"/>
    <w:rsid w:val="009B26B5"/>
    <w:rsid w:val="009C0F47"/>
    <w:rsid w:val="009C2364"/>
    <w:rsid w:val="009D1495"/>
    <w:rsid w:val="009D56DD"/>
    <w:rsid w:val="009D7D87"/>
    <w:rsid w:val="00A032F5"/>
    <w:rsid w:val="00A20C95"/>
    <w:rsid w:val="00A30750"/>
    <w:rsid w:val="00A432A7"/>
    <w:rsid w:val="00A51303"/>
    <w:rsid w:val="00A616A7"/>
    <w:rsid w:val="00A75AC2"/>
    <w:rsid w:val="00A77C5E"/>
    <w:rsid w:val="00A830B5"/>
    <w:rsid w:val="00A9096E"/>
    <w:rsid w:val="00AA2219"/>
    <w:rsid w:val="00AA52A5"/>
    <w:rsid w:val="00AB09C4"/>
    <w:rsid w:val="00AD0E4D"/>
    <w:rsid w:val="00AD218A"/>
    <w:rsid w:val="00AF0106"/>
    <w:rsid w:val="00AF1418"/>
    <w:rsid w:val="00B202CE"/>
    <w:rsid w:val="00B22555"/>
    <w:rsid w:val="00B43534"/>
    <w:rsid w:val="00B45BD6"/>
    <w:rsid w:val="00B60CFB"/>
    <w:rsid w:val="00B62FD4"/>
    <w:rsid w:val="00B65A84"/>
    <w:rsid w:val="00B65AA3"/>
    <w:rsid w:val="00B7042F"/>
    <w:rsid w:val="00B733AC"/>
    <w:rsid w:val="00B9082F"/>
    <w:rsid w:val="00B918BB"/>
    <w:rsid w:val="00B9329E"/>
    <w:rsid w:val="00BB4679"/>
    <w:rsid w:val="00BD096F"/>
    <w:rsid w:val="00BD2AA4"/>
    <w:rsid w:val="00BD4AD5"/>
    <w:rsid w:val="00BD53C0"/>
    <w:rsid w:val="00BF425D"/>
    <w:rsid w:val="00BF4759"/>
    <w:rsid w:val="00BF5A00"/>
    <w:rsid w:val="00C06A60"/>
    <w:rsid w:val="00C07835"/>
    <w:rsid w:val="00C357BA"/>
    <w:rsid w:val="00C36024"/>
    <w:rsid w:val="00C441E8"/>
    <w:rsid w:val="00C54E4F"/>
    <w:rsid w:val="00C632B8"/>
    <w:rsid w:val="00C65FCD"/>
    <w:rsid w:val="00C7078F"/>
    <w:rsid w:val="00C72F09"/>
    <w:rsid w:val="00C771BF"/>
    <w:rsid w:val="00C96FF6"/>
    <w:rsid w:val="00CA085C"/>
    <w:rsid w:val="00CA19C1"/>
    <w:rsid w:val="00CB7EB4"/>
    <w:rsid w:val="00CC11CF"/>
    <w:rsid w:val="00CD1F44"/>
    <w:rsid w:val="00CE1D11"/>
    <w:rsid w:val="00CF1D7F"/>
    <w:rsid w:val="00D015CD"/>
    <w:rsid w:val="00D17106"/>
    <w:rsid w:val="00D24698"/>
    <w:rsid w:val="00D25941"/>
    <w:rsid w:val="00D34BC5"/>
    <w:rsid w:val="00D36CF5"/>
    <w:rsid w:val="00D4164C"/>
    <w:rsid w:val="00D426EA"/>
    <w:rsid w:val="00D45973"/>
    <w:rsid w:val="00D50587"/>
    <w:rsid w:val="00D50A0E"/>
    <w:rsid w:val="00D50E3E"/>
    <w:rsid w:val="00D70AEC"/>
    <w:rsid w:val="00D74046"/>
    <w:rsid w:val="00D75DC5"/>
    <w:rsid w:val="00D872C1"/>
    <w:rsid w:val="00DA5EAF"/>
    <w:rsid w:val="00DB33B9"/>
    <w:rsid w:val="00DB7EF8"/>
    <w:rsid w:val="00DC1426"/>
    <w:rsid w:val="00DD1B82"/>
    <w:rsid w:val="00DF2422"/>
    <w:rsid w:val="00E0351C"/>
    <w:rsid w:val="00E039CD"/>
    <w:rsid w:val="00E07DCD"/>
    <w:rsid w:val="00E10427"/>
    <w:rsid w:val="00E122BD"/>
    <w:rsid w:val="00E171FB"/>
    <w:rsid w:val="00E26911"/>
    <w:rsid w:val="00E53580"/>
    <w:rsid w:val="00E538CA"/>
    <w:rsid w:val="00E5653F"/>
    <w:rsid w:val="00E73D26"/>
    <w:rsid w:val="00E93B8F"/>
    <w:rsid w:val="00EA6047"/>
    <w:rsid w:val="00EA6656"/>
    <w:rsid w:val="00EA7543"/>
    <w:rsid w:val="00EB1500"/>
    <w:rsid w:val="00EB4EBC"/>
    <w:rsid w:val="00EC0880"/>
    <w:rsid w:val="00EC6CA5"/>
    <w:rsid w:val="00EE16BA"/>
    <w:rsid w:val="00EE6D01"/>
    <w:rsid w:val="00F0245E"/>
    <w:rsid w:val="00F07BFE"/>
    <w:rsid w:val="00F106C0"/>
    <w:rsid w:val="00F14E5C"/>
    <w:rsid w:val="00F22251"/>
    <w:rsid w:val="00F25316"/>
    <w:rsid w:val="00F2661B"/>
    <w:rsid w:val="00F35C24"/>
    <w:rsid w:val="00F3668E"/>
    <w:rsid w:val="00F463DC"/>
    <w:rsid w:val="00F640D9"/>
    <w:rsid w:val="00F670DA"/>
    <w:rsid w:val="00F76866"/>
    <w:rsid w:val="00F837A5"/>
    <w:rsid w:val="00FB391E"/>
    <w:rsid w:val="00FC2455"/>
    <w:rsid w:val="00FC3200"/>
    <w:rsid w:val="00FC7650"/>
    <w:rsid w:val="00FD5AC0"/>
    <w:rsid w:val="00FD7437"/>
    <w:rsid w:val="00FE670C"/>
    <w:rsid w:val="00FF5E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D063E67"/>
  <w15:chartTrackingRefBased/>
  <w15:docId w15:val="{2DCA8C80-498C-41C0-9ECA-01847C871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BDD"/>
  </w:style>
  <w:style w:type="paragraph" w:styleId="Titre1">
    <w:name w:val="heading 1"/>
    <w:basedOn w:val="Normal"/>
    <w:next w:val="Normal"/>
    <w:link w:val="Titre1Car"/>
    <w:uiPriority w:val="9"/>
    <w:qFormat/>
    <w:rsid w:val="009922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2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54E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A08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7A5C1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2B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9922B4"/>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E122BD"/>
    <w:pPr>
      <w:ind w:left="720"/>
      <w:contextualSpacing/>
    </w:pPr>
  </w:style>
  <w:style w:type="character" w:customStyle="1" w:styleId="Titre3Car">
    <w:name w:val="Titre 3 Car"/>
    <w:basedOn w:val="Policepardfaut"/>
    <w:link w:val="Titre3"/>
    <w:uiPriority w:val="9"/>
    <w:rsid w:val="00C54E4F"/>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00222F"/>
    <w:pPr>
      <w:tabs>
        <w:tab w:val="center" w:pos="4536"/>
        <w:tab w:val="right" w:pos="9072"/>
      </w:tabs>
      <w:spacing w:after="0" w:line="240" w:lineRule="auto"/>
    </w:pPr>
  </w:style>
  <w:style w:type="character" w:customStyle="1" w:styleId="En-tteCar">
    <w:name w:val="En-tête Car"/>
    <w:basedOn w:val="Policepardfaut"/>
    <w:link w:val="En-tte"/>
    <w:uiPriority w:val="99"/>
    <w:rsid w:val="0000222F"/>
  </w:style>
  <w:style w:type="paragraph" w:styleId="Pieddepage">
    <w:name w:val="footer"/>
    <w:basedOn w:val="Normal"/>
    <w:link w:val="PieddepageCar"/>
    <w:uiPriority w:val="99"/>
    <w:unhideWhenUsed/>
    <w:rsid w:val="00002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222F"/>
  </w:style>
  <w:style w:type="paragraph" w:styleId="Titre">
    <w:name w:val="Title"/>
    <w:basedOn w:val="Normal"/>
    <w:next w:val="Normal"/>
    <w:link w:val="TitreCar"/>
    <w:uiPriority w:val="10"/>
    <w:qFormat/>
    <w:rsid w:val="000022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222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00222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00222F"/>
    <w:rPr>
      <w:i/>
      <w:iCs/>
      <w:color w:val="5B9BD5" w:themeColor="accent1"/>
    </w:rPr>
  </w:style>
  <w:style w:type="character" w:styleId="Emphaseple">
    <w:name w:val="Subtle Emphasis"/>
    <w:basedOn w:val="Policepardfaut"/>
    <w:uiPriority w:val="19"/>
    <w:qFormat/>
    <w:rsid w:val="0000222F"/>
    <w:rPr>
      <w:i/>
      <w:iCs/>
      <w:color w:val="404040" w:themeColor="text1" w:themeTint="BF"/>
    </w:rPr>
  </w:style>
  <w:style w:type="table" w:styleId="Grilledutableau">
    <w:name w:val="Table Grid"/>
    <w:basedOn w:val="TableauNormal"/>
    <w:uiPriority w:val="39"/>
    <w:rsid w:val="00285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96FF6"/>
    <w:rPr>
      <w:color w:val="0563C1" w:themeColor="hyperlink"/>
      <w:u w:val="single"/>
    </w:rPr>
  </w:style>
  <w:style w:type="character" w:customStyle="1" w:styleId="Mentionnonrsolue1">
    <w:name w:val="Mention non résolue1"/>
    <w:basedOn w:val="Policepardfaut"/>
    <w:uiPriority w:val="99"/>
    <w:semiHidden/>
    <w:unhideWhenUsed/>
    <w:rsid w:val="003224A7"/>
    <w:rPr>
      <w:color w:val="808080"/>
      <w:shd w:val="clear" w:color="auto" w:fill="E6E6E6"/>
    </w:rPr>
  </w:style>
  <w:style w:type="character" w:customStyle="1" w:styleId="Titre4Car">
    <w:name w:val="Titre 4 Car"/>
    <w:basedOn w:val="Policepardfaut"/>
    <w:link w:val="Titre4"/>
    <w:uiPriority w:val="9"/>
    <w:rsid w:val="00CA085C"/>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7A5C14"/>
    <w:rPr>
      <w:rFonts w:asciiTheme="majorHAnsi" w:eastAsiaTheme="majorEastAsia" w:hAnsiTheme="majorHAnsi" w:cstheme="majorBidi"/>
      <w:color w:val="2E74B5" w:themeColor="accent1" w:themeShade="BF"/>
    </w:rPr>
  </w:style>
  <w:style w:type="paragraph" w:styleId="Notedebasdepage">
    <w:name w:val="footnote text"/>
    <w:basedOn w:val="Normal"/>
    <w:link w:val="NotedebasdepageCar"/>
    <w:uiPriority w:val="99"/>
    <w:semiHidden/>
    <w:unhideWhenUsed/>
    <w:rsid w:val="003A76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762F"/>
    <w:rPr>
      <w:sz w:val="20"/>
      <w:szCs w:val="20"/>
    </w:rPr>
  </w:style>
  <w:style w:type="character" w:styleId="Appelnotedebasdep">
    <w:name w:val="footnote reference"/>
    <w:basedOn w:val="Policepardfaut"/>
    <w:uiPriority w:val="99"/>
    <w:semiHidden/>
    <w:unhideWhenUsed/>
    <w:rsid w:val="003A762F"/>
    <w:rPr>
      <w:vertAlign w:val="superscript"/>
    </w:rPr>
  </w:style>
  <w:style w:type="paragraph" w:styleId="Textedebulles">
    <w:name w:val="Balloon Text"/>
    <w:basedOn w:val="Normal"/>
    <w:link w:val="TextedebullesCar"/>
    <w:uiPriority w:val="99"/>
    <w:semiHidden/>
    <w:unhideWhenUsed/>
    <w:rsid w:val="000050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50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hyperlink" Target="https://knowledge.exlibrisgroup.com/Alma/Release_Notes/009_2019/Alma_2019_Release_Notes?mon=201904BAS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140EDFA42749DCA90E4D7A91410D16"/>
        <w:category>
          <w:name w:val="Général"/>
          <w:gallery w:val="placeholder"/>
        </w:category>
        <w:types>
          <w:type w:val="bbPlcHdr"/>
        </w:types>
        <w:behaviors>
          <w:behavior w:val="content"/>
        </w:behaviors>
        <w:guid w:val="{04CA7C54-56E8-423A-BD2E-5E39C7B3D838}"/>
      </w:docPartPr>
      <w:docPartBody>
        <w:p w:rsidR="006E63FF" w:rsidRDefault="006E63FF" w:rsidP="006E63FF">
          <w:pPr>
            <w:pStyle w:val="1F140EDFA42749DCA90E4D7A91410D16"/>
          </w:pPr>
          <w:r>
            <w:rPr>
              <w:color w:val="5B9BD5" w:themeColor="accent1"/>
              <w:sz w:val="20"/>
              <w:szCs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3FF"/>
    <w:rsid w:val="00253EAA"/>
    <w:rsid w:val="006E63FF"/>
    <w:rsid w:val="006E761A"/>
    <w:rsid w:val="00B20AE5"/>
    <w:rsid w:val="00E22BFD"/>
    <w:rsid w:val="00F040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645C7CAF90648A9B5CE41C5832E3BAA">
    <w:name w:val="A645C7CAF90648A9B5CE41C5832E3BAA"/>
    <w:rsid w:val="006E63FF"/>
  </w:style>
  <w:style w:type="paragraph" w:customStyle="1" w:styleId="1F140EDFA42749DCA90E4D7A91410D16">
    <w:name w:val="1F140EDFA42749DCA90E4D7A91410D16"/>
    <w:rsid w:val="006E6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16635-1A8A-4341-95B6-CC8A03488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11</Pages>
  <Words>963</Words>
  <Characters>5298</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Note de version Alma – Avril 2019</vt:lpstr>
    </vt:vector>
  </TitlesOfParts>
  <Company>Microsoft</Company>
  <LinksUpToDate>false</LinksUpToDate>
  <CharactersWithSpaces>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de version Alma – Avril 2019</dc:title>
  <dc:subject/>
  <dc:creator>Loïc Ducasse</dc:creator>
  <cp:keywords/>
  <dc:description/>
  <cp:lastModifiedBy>Loïc Ducasse</cp:lastModifiedBy>
  <cp:revision>10</cp:revision>
  <dcterms:created xsi:type="dcterms:W3CDTF">2019-03-25T08:47:00Z</dcterms:created>
  <dcterms:modified xsi:type="dcterms:W3CDTF">2019-04-05T16:12:00Z</dcterms:modified>
</cp:coreProperties>
</file>