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2B4" w:rsidRPr="0000222F" w:rsidRDefault="00117E9B" w:rsidP="0000222F">
      <w:pPr>
        <w:pStyle w:val="Citationintense"/>
        <w:rPr>
          <w:rStyle w:val="Emphaseple"/>
          <w:b/>
          <w:sz w:val="56"/>
        </w:rPr>
      </w:pPr>
      <w:r>
        <w:rPr>
          <w:rStyle w:val="Emphaseple"/>
          <w:b/>
          <w:sz w:val="56"/>
        </w:rPr>
        <w:t xml:space="preserve">Note de version Alma – </w:t>
      </w:r>
      <w:r w:rsidR="00D45973">
        <w:rPr>
          <w:rStyle w:val="Emphaseple"/>
          <w:b/>
          <w:sz w:val="56"/>
        </w:rPr>
        <w:t>Décembre</w:t>
      </w:r>
      <w:r>
        <w:rPr>
          <w:rStyle w:val="Emphaseple"/>
          <w:b/>
          <w:sz w:val="56"/>
        </w:rPr>
        <w:t xml:space="preserve"> 2018</w:t>
      </w:r>
    </w:p>
    <w:p w:rsidR="004B003B" w:rsidRDefault="004B003B" w:rsidP="004B003B"/>
    <w:p w:rsidR="009868D5" w:rsidRPr="00270474" w:rsidRDefault="009868D5" w:rsidP="004B003B">
      <w:pPr>
        <w:rPr>
          <w:rFonts w:ascii="Helvetica" w:hAnsi="Helvetica" w:cs="Helvetica"/>
          <w:sz w:val="16"/>
          <w:szCs w:val="16"/>
        </w:rPr>
      </w:pPr>
      <w:r w:rsidRPr="00270474">
        <w:rPr>
          <w:rFonts w:ascii="Helvetica" w:hAnsi="Helvetica" w:cs="Helvetica"/>
          <w:sz w:val="16"/>
          <w:szCs w:val="16"/>
        </w:rPr>
        <w:t xml:space="preserve">Source : </w:t>
      </w:r>
      <w:hyperlink r:id="rId8" w:history="1">
        <w:r w:rsidR="00D45973" w:rsidRPr="00E725AE">
          <w:rPr>
            <w:rStyle w:val="Lienhypertexte"/>
            <w:rFonts w:ascii="Helvetica" w:hAnsi="Helvetica"/>
            <w:sz w:val="16"/>
            <w:szCs w:val="16"/>
          </w:rPr>
          <w:t>https://knowledge.exlibrisgroup.com/Alma/Release_Notes/010_2018/Alma_2018_Release_Notes?mon=201812BASE</w:t>
        </w:r>
      </w:hyperlink>
      <w:r w:rsidR="00270474" w:rsidRPr="00270474">
        <w:rPr>
          <w:rFonts w:ascii="Helvetica" w:hAnsi="Helvetica"/>
          <w:sz w:val="16"/>
          <w:szCs w:val="16"/>
        </w:rPr>
        <w:t xml:space="preserve"> </w:t>
      </w:r>
      <w:r w:rsidRPr="00270474">
        <w:rPr>
          <w:rFonts w:ascii="Helvetica" w:hAnsi="Helvetica" w:cs="Helvetica"/>
          <w:sz w:val="16"/>
          <w:szCs w:val="16"/>
        </w:rPr>
        <w:t xml:space="preserve"> </w:t>
      </w:r>
    </w:p>
    <w:p w:rsidR="009868D5" w:rsidRDefault="009868D5" w:rsidP="004B003B"/>
    <w:p w:rsidR="00FF5E46" w:rsidRDefault="00FF5E46" w:rsidP="00FF5E46">
      <w:pPr>
        <w:pStyle w:val="Titre1"/>
        <w:jc w:val="both"/>
        <w:rPr>
          <w:rFonts w:asciiTheme="minorHAnsi" w:hAnsiTheme="minorHAnsi"/>
          <w:color w:val="auto"/>
          <w:sz w:val="40"/>
          <w:szCs w:val="40"/>
        </w:rPr>
      </w:pPr>
      <w:bookmarkStart w:id="0" w:name="OLE_LINK1"/>
      <w:bookmarkStart w:id="1" w:name="OLE_LINK2"/>
      <w:r>
        <w:rPr>
          <w:rFonts w:asciiTheme="minorHAnsi" w:hAnsiTheme="minorHAnsi"/>
          <w:color w:val="auto"/>
          <w:sz w:val="40"/>
          <w:szCs w:val="40"/>
        </w:rPr>
        <w:t>Acquisitions</w:t>
      </w:r>
    </w:p>
    <w:p w:rsidR="00FF5E46" w:rsidRDefault="00FF5E46" w:rsidP="00FF5E46">
      <w:pPr>
        <w:jc w:val="both"/>
      </w:pPr>
    </w:p>
    <w:p w:rsidR="00D45973" w:rsidRPr="00D45973" w:rsidRDefault="00D45973" w:rsidP="00D45973">
      <w:pPr>
        <w:pStyle w:val="Titre2"/>
        <w:rPr>
          <w:rFonts w:asciiTheme="minorHAnsi" w:hAnsiTheme="minorHAnsi"/>
          <w:sz w:val="32"/>
          <w:szCs w:val="32"/>
        </w:rPr>
      </w:pPr>
      <w:r w:rsidRPr="00D45973">
        <w:rPr>
          <w:rFonts w:asciiTheme="minorHAnsi" w:hAnsiTheme="minorHAnsi"/>
          <w:color w:val="auto"/>
          <w:sz w:val="32"/>
          <w:szCs w:val="32"/>
        </w:rPr>
        <w:t>Administration des acquisitions</w:t>
      </w:r>
      <w:r w:rsidRPr="00D45973">
        <w:rPr>
          <w:rFonts w:asciiTheme="minorHAnsi" w:hAnsiTheme="minorHAnsi"/>
          <w:sz w:val="32"/>
          <w:szCs w:val="32"/>
        </w:rPr>
        <w:t xml:space="preserve"> </w:t>
      </w:r>
    </w:p>
    <w:p w:rsidR="00D45973" w:rsidRPr="00D45973" w:rsidRDefault="00D45973" w:rsidP="00D45973">
      <w:pPr>
        <w:jc w:val="both"/>
        <w:rPr>
          <w:rFonts w:ascii="Helvetica" w:hAnsi="Helvetica"/>
          <w:sz w:val="20"/>
        </w:rPr>
      </w:pPr>
      <w:r w:rsidRPr="00D45973">
        <w:rPr>
          <w:rFonts w:ascii="Helvetica" w:hAnsi="Helvetica"/>
          <w:sz w:val="20"/>
        </w:rPr>
        <w:t>Il est désormais possible de renseigner dans les règles d’un registre comptable (ou d’un compte budgétaire</w:t>
      </w:r>
      <w:r>
        <w:rPr>
          <w:rFonts w:ascii="Helvetica" w:hAnsi="Helvetica"/>
          <w:sz w:val="20"/>
        </w:rPr>
        <w:t>,</w:t>
      </w:r>
      <w:r w:rsidRPr="00D45973">
        <w:rPr>
          <w:rFonts w:ascii="Helvetica" w:hAnsi="Helvetica"/>
          <w:sz w:val="20"/>
        </w:rPr>
        <w:t xml:space="preserve"> si on souhaite « outrepasser » les règles du registre comptable) les champs « Pourcentage d'alerte d'excédent d'engagement » et « Seuil d’alerte pour d'excédent de dépenses ». </w:t>
      </w:r>
    </w:p>
    <w:p w:rsidR="00D45973" w:rsidRPr="00D45973" w:rsidRDefault="00D45973" w:rsidP="00D45973">
      <w:pPr>
        <w:jc w:val="both"/>
        <w:rPr>
          <w:rFonts w:ascii="Helvetica" w:hAnsi="Helvetica"/>
          <w:sz w:val="20"/>
        </w:rPr>
      </w:pPr>
      <w:r w:rsidRPr="00D45973">
        <w:rPr>
          <w:rFonts w:ascii="Helvetica" w:hAnsi="Helvetica"/>
          <w:sz w:val="20"/>
        </w:rPr>
        <w:t xml:space="preserve">Jusqu’à présent </w:t>
      </w:r>
      <w:r>
        <w:rPr>
          <w:rFonts w:ascii="Helvetica" w:hAnsi="Helvetica"/>
          <w:sz w:val="20"/>
        </w:rPr>
        <w:t>c</w:t>
      </w:r>
      <w:r w:rsidRPr="00D45973">
        <w:rPr>
          <w:rFonts w:ascii="Helvetica" w:hAnsi="Helvetica"/>
          <w:sz w:val="20"/>
        </w:rPr>
        <w:t>es champs étaient existants mais non fonctionnels.</w:t>
      </w:r>
    </w:p>
    <w:p w:rsidR="00D45973" w:rsidRPr="00D45973" w:rsidRDefault="00D45973" w:rsidP="00D45973">
      <w:pPr>
        <w:jc w:val="both"/>
        <w:rPr>
          <w:rFonts w:ascii="Helvetica" w:hAnsi="Helvetica"/>
          <w:sz w:val="20"/>
        </w:rPr>
      </w:pPr>
      <w:r w:rsidRPr="00D45973">
        <w:rPr>
          <w:rFonts w:ascii="Helvetica" w:hAnsi="Helvetica"/>
          <w:noProof/>
          <w:sz w:val="20"/>
          <w:lang w:eastAsia="fr-FR"/>
        </w:rPr>
        <w:drawing>
          <wp:inline distT="0" distB="0" distL="0" distR="0" wp14:anchorId="60E2519D" wp14:editId="6561DC7C">
            <wp:extent cx="5760720" cy="911225"/>
            <wp:effectExtent l="0" t="0" r="0"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911225"/>
                    </a:xfrm>
                    <a:prstGeom prst="rect">
                      <a:avLst/>
                    </a:prstGeom>
                  </pic:spPr>
                </pic:pic>
              </a:graphicData>
            </a:graphic>
          </wp:inline>
        </w:drawing>
      </w:r>
    </w:p>
    <w:p w:rsidR="00D45973" w:rsidRDefault="00D45973" w:rsidP="00D45973">
      <w:pPr>
        <w:jc w:val="both"/>
        <w:rPr>
          <w:rFonts w:ascii="Helvetica" w:hAnsi="Helvetica"/>
          <w:sz w:val="20"/>
        </w:rPr>
      </w:pPr>
    </w:p>
    <w:p w:rsidR="00D45973" w:rsidRPr="00D45973" w:rsidRDefault="00D45973" w:rsidP="00D45973">
      <w:pPr>
        <w:jc w:val="both"/>
        <w:rPr>
          <w:rFonts w:ascii="Helvetica" w:hAnsi="Helvetica"/>
          <w:sz w:val="20"/>
        </w:rPr>
      </w:pPr>
      <w:r w:rsidRPr="00D45973">
        <w:rPr>
          <w:rFonts w:ascii="Helvetica" w:hAnsi="Helvetica"/>
          <w:sz w:val="20"/>
        </w:rPr>
        <w:t>Les champs générant une alerte ne peuvent être renseignés que</w:t>
      </w:r>
      <w:r>
        <w:rPr>
          <w:rFonts w:ascii="Helvetica" w:hAnsi="Helvetica"/>
          <w:sz w:val="20"/>
        </w:rPr>
        <w:t xml:space="preserve"> si l’excédent d’engagement et/ou</w:t>
      </w:r>
      <w:r w:rsidRPr="00D45973">
        <w:rPr>
          <w:rFonts w:ascii="Helvetica" w:hAnsi="Helvetica"/>
          <w:sz w:val="20"/>
        </w:rPr>
        <w:t xml:space="preserve"> l’excédent de dépense sont autorisés (positionnés sur </w:t>
      </w:r>
      <w:r>
        <w:rPr>
          <w:rFonts w:ascii="Helvetica" w:hAnsi="Helvetica"/>
          <w:sz w:val="20"/>
        </w:rPr>
        <w:t>« O</w:t>
      </w:r>
      <w:r w:rsidRPr="00D45973">
        <w:rPr>
          <w:rFonts w:ascii="Helvetica" w:hAnsi="Helvetica"/>
          <w:sz w:val="20"/>
        </w:rPr>
        <w:t>ui</w:t>
      </w:r>
      <w:r>
        <w:rPr>
          <w:rFonts w:ascii="Helvetica" w:hAnsi="Helvetica"/>
          <w:sz w:val="20"/>
        </w:rPr>
        <w:t> »</w:t>
      </w:r>
      <w:r w:rsidRPr="00D45973">
        <w:rPr>
          <w:rFonts w:ascii="Helvetica" w:hAnsi="Helvetica"/>
          <w:sz w:val="20"/>
        </w:rPr>
        <w:t>). Il faut alors renseigner également les champs « pourcentage limite d’excédent d’engagement » et « </w:t>
      </w:r>
      <w:r>
        <w:rPr>
          <w:rFonts w:ascii="Helvetica" w:hAnsi="Helvetica"/>
          <w:sz w:val="20"/>
        </w:rPr>
        <w:t>S</w:t>
      </w:r>
      <w:r w:rsidRPr="00D45973">
        <w:rPr>
          <w:rFonts w:ascii="Helvetica" w:hAnsi="Helvetica"/>
          <w:sz w:val="20"/>
        </w:rPr>
        <w:t>omme limite d’excédent de dépenses » (les valeurs saisies doivent être supérieures ou égales aux valeurs saisies dans les champs générant une alerte).</w:t>
      </w:r>
    </w:p>
    <w:p w:rsidR="00D45973" w:rsidRPr="00D45973" w:rsidRDefault="00D45973" w:rsidP="00D45973">
      <w:pPr>
        <w:numPr>
          <w:ilvl w:val="0"/>
          <w:numId w:val="31"/>
        </w:numPr>
        <w:jc w:val="both"/>
        <w:rPr>
          <w:rFonts w:ascii="Helvetica" w:hAnsi="Helvetica"/>
          <w:sz w:val="20"/>
        </w:rPr>
      </w:pPr>
      <w:r w:rsidRPr="00D45973">
        <w:rPr>
          <w:rFonts w:ascii="Helvetica" w:hAnsi="Helvetica"/>
          <w:sz w:val="20"/>
        </w:rPr>
        <w:t xml:space="preserve">Si les excédents ne sont pas autorisés, l’acquéreur ne peut pas procéder à la création de la ligne de commande ou de la ligne de facture si le montant de celle-ci dépasse le budget disponible dans le compte budgétaire. </w:t>
      </w:r>
    </w:p>
    <w:p w:rsidR="00D45973" w:rsidRDefault="00D45973" w:rsidP="00D45973">
      <w:pPr>
        <w:numPr>
          <w:ilvl w:val="0"/>
          <w:numId w:val="31"/>
        </w:numPr>
        <w:jc w:val="both"/>
        <w:rPr>
          <w:rFonts w:ascii="Helvetica" w:hAnsi="Helvetica"/>
          <w:sz w:val="20"/>
        </w:rPr>
      </w:pPr>
      <w:r w:rsidRPr="00D45973">
        <w:rPr>
          <w:rFonts w:ascii="Helvetica" w:hAnsi="Helvetica"/>
          <w:sz w:val="20"/>
        </w:rPr>
        <w:t xml:space="preserve">Si les excédents sont autorisés « sans limite », le système autorise le dépassement du budget, sans aucun contrôle. </w:t>
      </w:r>
    </w:p>
    <w:p w:rsidR="00D45973" w:rsidRPr="00D45973" w:rsidRDefault="00D45973" w:rsidP="00D45973">
      <w:pPr>
        <w:ind w:left="720"/>
        <w:jc w:val="both"/>
        <w:rPr>
          <w:rFonts w:ascii="Helvetica" w:hAnsi="Helvetica"/>
          <w:sz w:val="20"/>
        </w:rPr>
      </w:pPr>
    </w:p>
    <w:p w:rsidR="00D45973" w:rsidRPr="00D45973" w:rsidRDefault="00D45973" w:rsidP="00D45973">
      <w:pPr>
        <w:pStyle w:val="Titre3"/>
        <w:jc w:val="both"/>
        <w:rPr>
          <w:rFonts w:asciiTheme="minorHAnsi" w:hAnsiTheme="minorHAnsi"/>
          <w:sz w:val="28"/>
          <w:szCs w:val="28"/>
        </w:rPr>
      </w:pPr>
      <w:r w:rsidRPr="00D45973">
        <w:rPr>
          <w:rFonts w:asciiTheme="minorHAnsi" w:hAnsiTheme="minorHAnsi"/>
          <w:color w:val="auto"/>
          <w:sz w:val="28"/>
          <w:szCs w:val="28"/>
        </w:rPr>
        <w:t>Pourcentage d'alerte d'excédent d'engagement et pourcentage limite d’excédent d’engagement</w:t>
      </w:r>
    </w:p>
    <w:p w:rsidR="00D45973" w:rsidRPr="00D45973" w:rsidRDefault="00D45973" w:rsidP="00D45973">
      <w:pPr>
        <w:jc w:val="both"/>
        <w:rPr>
          <w:rFonts w:ascii="Helvetica" w:hAnsi="Helvetica"/>
          <w:sz w:val="20"/>
        </w:rPr>
      </w:pPr>
      <w:r w:rsidRPr="00D45973">
        <w:rPr>
          <w:rFonts w:ascii="Helvetica" w:hAnsi="Helvetica"/>
          <w:sz w:val="20"/>
        </w:rPr>
        <w:t xml:space="preserve">Dans l’exemple, ci-dessus, 5.0 (pour 5%) a été saisi dans le champ « Pourcentage d'alerte d'excédent d'engagement » et 10.0 (pour 10%), dans le champ « pourcentage limite d’excédent d’engagement ». Au moment de la création de la ligne de commande et de son rattachement au compte budgétaire, si la </w:t>
      </w:r>
      <w:r w:rsidRPr="00D45973">
        <w:rPr>
          <w:rFonts w:ascii="Helvetica" w:hAnsi="Helvetica"/>
          <w:sz w:val="20"/>
        </w:rPr>
        <w:lastRenderedPageBreak/>
        <w:t>somme engagée dépasse 5% du montant allouée initialement dans le compte budgétaire, le système génère un message d’alerte non bloquant au moment de l’enregistrement de la ligne de commande ».</w:t>
      </w:r>
    </w:p>
    <w:p w:rsidR="00D45973" w:rsidRPr="00D45973" w:rsidRDefault="00D45973" w:rsidP="00D45973">
      <w:pPr>
        <w:jc w:val="both"/>
        <w:rPr>
          <w:rFonts w:ascii="Helvetica" w:hAnsi="Helvetica"/>
          <w:sz w:val="20"/>
        </w:rPr>
      </w:pPr>
      <w:r w:rsidRPr="00D45973">
        <w:rPr>
          <w:rFonts w:ascii="Helvetica" w:hAnsi="Helvetica"/>
          <w:noProof/>
          <w:sz w:val="20"/>
          <w:lang w:eastAsia="fr-FR"/>
        </w:rPr>
        <w:drawing>
          <wp:inline distT="0" distB="0" distL="0" distR="0" wp14:anchorId="765462D3" wp14:editId="1E603A6E">
            <wp:extent cx="5146244" cy="171711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78805" cy="1727980"/>
                    </a:xfrm>
                    <a:prstGeom prst="rect">
                      <a:avLst/>
                    </a:prstGeom>
                  </pic:spPr>
                </pic:pic>
              </a:graphicData>
            </a:graphic>
          </wp:inline>
        </w:drawing>
      </w:r>
    </w:p>
    <w:p w:rsidR="00D45973" w:rsidRDefault="00D45973" w:rsidP="00D45973">
      <w:pPr>
        <w:jc w:val="both"/>
        <w:rPr>
          <w:rFonts w:ascii="Helvetica" w:hAnsi="Helvetica"/>
          <w:sz w:val="20"/>
        </w:rPr>
      </w:pPr>
    </w:p>
    <w:p w:rsidR="00D45973" w:rsidRPr="00D45973" w:rsidRDefault="00D45973" w:rsidP="00D45973">
      <w:pPr>
        <w:jc w:val="both"/>
        <w:rPr>
          <w:rFonts w:ascii="Helvetica" w:hAnsi="Helvetica"/>
          <w:sz w:val="20"/>
        </w:rPr>
      </w:pPr>
      <w:r w:rsidRPr="00D45973">
        <w:rPr>
          <w:rFonts w:ascii="Helvetica" w:hAnsi="Helvetica"/>
          <w:sz w:val="20"/>
        </w:rPr>
        <w:t>Si une nouvelle ligne de commande est créée et que la somme engagée dépasse cette fois 10% du montant allouée initialement alors l’acquéreur ne peut pas poursuivre la création de la ligne de commande. Le système génère un message bloquant.</w:t>
      </w:r>
    </w:p>
    <w:p w:rsidR="00D45973" w:rsidRPr="00D45973" w:rsidRDefault="00D45973" w:rsidP="00D45973">
      <w:pPr>
        <w:jc w:val="both"/>
        <w:rPr>
          <w:rFonts w:ascii="Helvetica" w:hAnsi="Helvetica"/>
          <w:sz w:val="20"/>
        </w:rPr>
      </w:pPr>
      <w:r w:rsidRPr="00D45973">
        <w:rPr>
          <w:rFonts w:ascii="Helvetica" w:hAnsi="Helvetica"/>
          <w:noProof/>
          <w:sz w:val="20"/>
          <w:lang w:eastAsia="fr-FR"/>
        </w:rPr>
        <w:drawing>
          <wp:inline distT="0" distB="0" distL="0" distR="0" wp14:anchorId="6CAE5883" wp14:editId="77868F86">
            <wp:extent cx="5760720" cy="95567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955675"/>
                    </a:xfrm>
                    <a:prstGeom prst="rect">
                      <a:avLst/>
                    </a:prstGeom>
                  </pic:spPr>
                </pic:pic>
              </a:graphicData>
            </a:graphic>
          </wp:inline>
        </w:drawing>
      </w:r>
    </w:p>
    <w:p w:rsidR="00D45973" w:rsidRPr="00D45973" w:rsidRDefault="00D45973" w:rsidP="00D45973">
      <w:pPr>
        <w:jc w:val="both"/>
        <w:rPr>
          <w:rFonts w:ascii="Helvetica" w:hAnsi="Helvetica"/>
          <w:sz w:val="20"/>
        </w:rPr>
      </w:pPr>
    </w:p>
    <w:p w:rsidR="00D45973" w:rsidRPr="00D45973" w:rsidRDefault="00D45973" w:rsidP="00D45973">
      <w:pPr>
        <w:pStyle w:val="Titre3"/>
        <w:jc w:val="both"/>
        <w:rPr>
          <w:rFonts w:asciiTheme="minorHAnsi" w:hAnsiTheme="minorHAnsi"/>
        </w:rPr>
      </w:pPr>
      <w:r w:rsidRPr="00D45973">
        <w:rPr>
          <w:rFonts w:asciiTheme="minorHAnsi" w:hAnsiTheme="minorHAnsi"/>
          <w:color w:val="auto"/>
          <w:sz w:val="28"/>
        </w:rPr>
        <w:t>Seuil d'alerte pour excédent de dépense et somme limite d’excédent de dépense</w:t>
      </w:r>
    </w:p>
    <w:p w:rsidR="00D45973" w:rsidRPr="00D45973" w:rsidRDefault="00D45973" w:rsidP="00D45973">
      <w:pPr>
        <w:jc w:val="both"/>
        <w:rPr>
          <w:rFonts w:ascii="Helvetica" w:hAnsi="Helvetica"/>
          <w:sz w:val="20"/>
        </w:rPr>
      </w:pPr>
      <w:r w:rsidRPr="00D45973">
        <w:rPr>
          <w:rFonts w:ascii="Helvetica" w:hAnsi="Helvetica"/>
          <w:sz w:val="20"/>
        </w:rPr>
        <w:t>Dans l’exemple, 100.0 (pour 100 euros) a été saisi dans le champ « Seuil d'alerte pour excédent de dépense » et 200.0 (pour 200 euros), dans le champ « somme limite d’excédent de dépense ». Au moment de la création de la ligne de facture (rattachée à un compte budgétaire) si la somme dépensée dépasse de 100 euros le montant alloué initialement, le système génère un message d’alerte non bloquant au moment de l’enregistrement de la facture.</w:t>
      </w:r>
    </w:p>
    <w:p w:rsidR="00D45973" w:rsidRPr="00D45973" w:rsidRDefault="00D45973" w:rsidP="00D45973">
      <w:pPr>
        <w:jc w:val="both"/>
        <w:rPr>
          <w:rFonts w:ascii="Helvetica" w:hAnsi="Helvetica"/>
          <w:sz w:val="20"/>
        </w:rPr>
      </w:pPr>
      <w:r w:rsidRPr="00D45973">
        <w:rPr>
          <w:rFonts w:ascii="Helvetica" w:hAnsi="Helvetica"/>
          <w:noProof/>
          <w:sz w:val="20"/>
          <w:lang w:eastAsia="fr-FR"/>
        </w:rPr>
        <w:drawing>
          <wp:inline distT="0" distB="0" distL="0" distR="0" wp14:anchorId="003D044A" wp14:editId="3FDA410E">
            <wp:extent cx="5760720" cy="194627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1946275"/>
                    </a:xfrm>
                    <a:prstGeom prst="rect">
                      <a:avLst/>
                    </a:prstGeom>
                  </pic:spPr>
                </pic:pic>
              </a:graphicData>
            </a:graphic>
          </wp:inline>
        </w:drawing>
      </w:r>
    </w:p>
    <w:p w:rsidR="00D45973" w:rsidRDefault="00D45973" w:rsidP="00D45973">
      <w:pPr>
        <w:jc w:val="both"/>
        <w:rPr>
          <w:rFonts w:ascii="Helvetica" w:hAnsi="Helvetica"/>
          <w:sz w:val="20"/>
        </w:rPr>
      </w:pPr>
    </w:p>
    <w:p w:rsidR="00D45973" w:rsidRPr="00D45973" w:rsidRDefault="00D45973" w:rsidP="00D45973">
      <w:pPr>
        <w:jc w:val="both"/>
        <w:rPr>
          <w:rFonts w:ascii="Helvetica" w:hAnsi="Helvetica"/>
          <w:sz w:val="20"/>
        </w:rPr>
      </w:pPr>
      <w:r w:rsidRPr="00D45973">
        <w:rPr>
          <w:rFonts w:ascii="Helvetica" w:hAnsi="Helvetica"/>
          <w:sz w:val="20"/>
        </w:rPr>
        <w:t>Si une nouvelle ligne de facture est ajoutée et que la somme dépensée dépasse de 200 euros le montant alloué initialement alors l’acquéreur ne peut pas poursuivre la création de la ligne de facture. Le système génère un message bloquant.</w:t>
      </w:r>
    </w:p>
    <w:p w:rsidR="00D45973" w:rsidRPr="00D45973" w:rsidRDefault="00D45973" w:rsidP="00D45973">
      <w:pPr>
        <w:jc w:val="both"/>
        <w:rPr>
          <w:rFonts w:ascii="Helvetica" w:hAnsi="Helvetica"/>
          <w:sz w:val="20"/>
        </w:rPr>
      </w:pPr>
      <w:r w:rsidRPr="00D45973">
        <w:rPr>
          <w:rFonts w:ascii="Helvetica" w:hAnsi="Helvetica"/>
          <w:noProof/>
          <w:sz w:val="20"/>
          <w:lang w:eastAsia="fr-FR"/>
        </w:rPr>
        <w:lastRenderedPageBreak/>
        <w:drawing>
          <wp:inline distT="0" distB="0" distL="0" distR="0" wp14:anchorId="32FE9C71" wp14:editId="6CC4618E">
            <wp:extent cx="5760720" cy="99631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996315"/>
                    </a:xfrm>
                    <a:prstGeom prst="rect">
                      <a:avLst/>
                    </a:prstGeom>
                  </pic:spPr>
                </pic:pic>
              </a:graphicData>
            </a:graphic>
          </wp:inline>
        </w:drawing>
      </w:r>
    </w:p>
    <w:p w:rsidR="00D45973" w:rsidRPr="00D45973" w:rsidRDefault="00D45973" w:rsidP="00D45973">
      <w:pPr>
        <w:jc w:val="both"/>
        <w:rPr>
          <w:rFonts w:ascii="Helvetica" w:hAnsi="Helvetica"/>
          <w:sz w:val="20"/>
        </w:rPr>
      </w:pPr>
    </w:p>
    <w:p w:rsidR="00117E9B" w:rsidRDefault="00117E9B" w:rsidP="004679EA">
      <w:pPr>
        <w:jc w:val="both"/>
        <w:rPr>
          <w:rFonts w:ascii="Helvetica" w:hAnsi="Helvetica"/>
          <w:sz w:val="20"/>
        </w:rPr>
      </w:pPr>
    </w:p>
    <w:p w:rsidR="00FF5E46" w:rsidRDefault="00FF5E46" w:rsidP="00FF5E46">
      <w:pPr>
        <w:pStyle w:val="Titre1"/>
        <w:jc w:val="both"/>
        <w:rPr>
          <w:rFonts w:asciiTheme="minorHAnsi" w:hAnsiTheme="minorHAnsi"/>
          <w:color w:val="auto"/>
          <w:sz w:val="40"/>
          <w:szCs w:val="40"/>
        </w:rPr>
      </w:pPr>
      <w:r>
        <w:rPr>
          <w:rFonts w:asciiTheme="minorHAnsi" w:hAnsiTheme="minorHAnsi"/>
          <w:color w:val="auto"/>
          <w:sz w:val="40"/>
          <w:szCs w:val="40"/>
        </w:rPr>
        <w:t>Circulation et services aux usagers</w:t>
      </w:r>
    </w:p>
    <w:p w:rsidR="00FF5E46" w:rsidRDefault="00FF5E46" w:rsidP="00FF5E46">
      <w:pPr>
        <w:jc w:val="both"/>
      </w:pPr>
    </w:p>
    <w:p w:rsidR="00FF5E46" w:rsidRDefault="00014F96" w:rsidP="00FF5E46">
      <w:pPr>
        <w:pStyle w:val="Titre2"/>
        <w:jc w:val="both"/>
        <w:rPr>
          <w:rFonts w:asciiTheme="minorHAnsi" w:hAnsiTheme="minorHAnsi"/>
          <w:color w:val="auto"/>
          <w:sz w:val="32"/>
        </w:rPr>
      </w:pPr>
      <w:r>
        <w:rPr>
          <w:rFonts w:asciiTheme="minorHAnsi" w:hAnsiTheme="minorHAnsi"/>
          <w:color w:val="auto"/>
          <w:sz w:val="32"/>
        </w:rPr>
        <w:t>Affichage du cycle de relance</w:t>
      </w:r>
    </w:p>
    <w:p w:rsidR="00014F96" w:rsidRDefault="00014F96" w:rsidP="00FF5E46">
      <w:pPr>
        <w:jc w:val="both"/>
        <w:rPr>
          <w:rFonts w:ascii="Helvetica" w:hAnsi="Helvetica"/>
          <w:sz w:val="20"/>
        </w:rPr>
      </w:pPr>
      <w:r>
        <w:rPr>
          <w:rFonts w:ascii="Helvetica" w:hAnsi="Helvetica"/>
          <w:sz w:val="20"/>
        </w:rPr>
        <w:t xml:space="preserve">Alma permet, pour un exemplaire et un usager donnés, de connaître les règles de prêt applicables. </w:t>
      </w:r>
    </w:p>
    <w:p w:rsidR="00014F96" w:rsidRDefault="00014F96" w:rsidP="00FF5E46">
      <w:pPr>
        <w:jc w:val="both"/>
        <w:rPr>
          <w:rFonts w:ascii="Helvetica" w:hAnsi="Helvetica"/>
          <w:sz w:val="20"/>
        </w:rPr>
      </w:pPr>
      <w:r>
        <w:rPr>
          <w:rFonts w:ascii="Helvetica" w:hAnsi="Helvetica"/>
          <w:sz w:val="20"/>
        </w:rPr>
        <w:t xml:space="preserve">Pour cela, depuis la liste des prêts de l’usager, il convient de cliquer sur le bouton action puis sur « Consulter les règles ». </w:t>
      </w:r>
    </w:p>
    <w:p w:rsidR="00FF5E46" w:rsidRDefault="00014F96" w:rsidP="00FF5E46">
      <w:pPr>
        <w:jc w:val="both"/>
        <w:rPr>
          <w:rFonts w:ascii="Helvetica" w:hAnsi="Helvetica"/>
          <w:sz w:val="20"/>
        </w:rPr>
      </w:pPr>
      <w:r>
        <w:rPr>
          <w:rFonts w:ascii="Helvetica" w:hAnsi="Helvetica"/>
          <w:noProof/>
          <w:sz w:val="20"/>
          <w:lang w:eastAsia="fr-FR"/>
        </w:rPr>
        <w:drawing>
          <wp:inline distT="0" distB="0" distL="0" distR="0">
            <wp:extent cx="4648209" cy="2164084"/>
            <wp:effectExtent l="0" t="0" r="0" b="762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018-11-23_18341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48209" cy="2164084"/>
                    </a:xfrm>
                    <a:prstGeom prst="rect">
                      <a:avLst/>
                    </a:prstGeom>
                  </pic:spPr>
                </pic:pic>
              </a:graphicData>
            </a:graphic>
          </wp:inline>
        </w:drawing>
      </w:r>
      <w:r w:rsidR="00FF5E46">
        <w:rPr>
          <w:rFonts w:ascii="Helvetica" w:hAnsi="Helvetica"/>
          <w:sz w:val="20"/>
        </w:rPr>
        <w:t xml:space="preserve"> </w:t>
      </w:r>
    </w:p>
    <w:p w:rsidR="00FF5E46" w:rsidRDefault="00FF5E46" w:rsidP="004679EA">
      <w:pPr>
        <w:jc w:val="both"/>
        <w:rPr>
          <w:rFonts w:ascii="Helvetica" w:hAnsi="Helvetica"/>
          <w:sz w:val="20"/>
        </w:rPr>
      </w:pPr>
    </w:p>
    <w:p w:rsidR="00014F96" w:rsidRDefault="00014F96" w:rsidP="004679EA">
      <w:pPr>
        <w:jc w:val="both"/>
        <w:rPr>
          <w:rFonts w:ascii="Helvetica" w:hAnsi="Helvetica"/>
          <w:sz w:val="20"/>
        </w:rPr>
      </w:pPr>
      <w:r>
        <w:rPr>
          <w:rFonts w:ascii="Helvetica" w:hAnsi="Helvetica"/>
          <w:sz w:val="20"/>
        </w:rPr>
        <w:t xml:space="preserve">Cette fonction permet, désormais, de connaître la fréquence d’envoi des lettres de rappel applicable aux exemplaires de la bibliothèque. </w:t>
      </w:r>
    </w:p>
    <w:p w:rsidR="00014F96" w:rsidRDefault="00014F96" w:rsidP="004679EA">
      <w:pPr>
        <w:jc w:val="both"/>
        <w:rPr>
          <w:rFonts w:ascii="Helvetica" w:hAnsi="Helvetica"/>
          <w:sz w:val="20"/>
        </w:rPr>
      </w:pPr>
      <w:r>
        <w:rPr>
          <w:rFonts w:ascii="Helvetica" w:hAnsi="Helvetica"/>
          <w:sz w:val="20"/>
        </w:rPr>
        <w:t xml:space="preserve">Il faut cliquer sur « Profil de retard et prêt perdu ». </w:t>
      </w:r>
    </w:p>
    <w:p w:rsidR="00014F96" w:rsidRDefault="00014F96" w:rsidP="004679EA">
      <w:pPr>
        <w:jc w:val="both"/>
        <w:rPr>
          <w:rFonts w:ascii="Helvetica" w:hAnsi="Helvetica"/>
          <w:sz w:val="20"/>
        </w:rPr>
      </w:pPr>
      <w:r>
        <w:rPr>
          <w:rFonts w:ascii="Helvetica" w:hAnsi="Helvetica"/>
          <w:noProof/>
          <w:sz w:val="20"/>
          <w:lang w:eastAsia="fr-FR"/>
        </w:rPr>
        <w:lastRenderedPageBreak/>
        <w:drawing>
          <wp:inline distT="0" distB="0" distL="0" distR="0">
            <wp:extent cx="5760720" cy="2817495"/>
            <wp:effectExtent l="0" t="0" r="0" b="190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018-11-23_183813.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60720" cy="2817495"/>
                    </a:xfrm>
                    <a:prstGeom prst="rect">
                      <a:avLst/>
                    </a:prstGeom>
                  </pic:spPr>
                </pic:pic>
              </a:graphicData>
            </a:graphic>
          </wp:inline>
        </w:drawing>
      </w:r>
    </w:p>
    <w:p w:rsidR="00014F96" w:rsidRDefault="00014F96" w:rsidP="004679EA">
      <w:pPr>
        <w:jc w:val="both"/>
        <w:rPr>
          <w:rFonts w:ascii="Helvetica" w:hAnsi="Helvetica"/>
          <w:sz w:val="20"/>
        </w:rPr>
      </w:pPr>
      <w:r>
        <w:rPr>
          <w:rFonts w:ascii="Helvetica" w:hAnsi="Helvetica"/>
          <w:noProof/>
          <w:sz w:val="20"/>
          <w:lang w:eastAsia="fr-FR"/>
        </w:rPr>
        <w:drawing>
          <wp:inline distT="0" distB="0" distL="0" distR="0">
            <wp:extent cx="5760720" cy="2817495"/>
            <wp:effectExtent l="0" t="0" r="0" b="190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018-11-23_183823.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60720" cy="2817495"/>
                    </a:xfrm>
                    <a:prstGeom prst="rect">
                      <a:avLst/>
                    </a:prstGeom>
                  </pic:spPr>
                </pic:pic>
              </a:graphicData>
            </a:graphic>
          </wp:inline>
        </w:drawing>
      </w:r>
    </w:p>
    <w:p w:rsidR="00014F96" w:rsidRDefault="00014F96" w:rsidP="004679EA">
      <w:pPr>
        <w:jc w:val="both"/>
        <w:rPr>
          <w:rFonts w:ascii="Helvetica" w:hAnsi="Helvetica"/>
          <w:sz w:val="20"/>
        </w:rPr>
      </w:pPr>
    </w:p>
    <w:p w:rsidR="00014F96" w:rsidRDefault="00014F96" w:rsidP="004679EA">
      <w:pPr>
        <w:jc w:val="both"/>
        <w:rPr>
          <w:rFonts w:ascii="Helvetica" w:hAnsi="Helvetica"/>
          <w:sz w:val="20"/>
        </w:rPr>
      </w:pPr>
      <w:r>
        <w:rPr>
          <w:rFonts w:ascii="Helvetica" w:hAnsi="Helvetica"/>
          <w:sz w:val="20"/>
        </w:rPr>
        <w:t>La valeur renseignée dans « Jours après échéances » est exprimée en nombre de jours à partir de la date de retour.</w:t>
      </w:r>
    </w:p>
    <w:p w:rsidR="00014F96" w:rsidRDefault="00014F96" w:rsidP="004679EA">
      <w:pPr>
        <w:jc w:val="both"/>
        <w:rPr>
          <w:rFonts w:ascii="Helvetica" w:hAnsi="Helvetica"/>
          <w:sz w:val="20"/>
        </w:rPr>
      </w:pPr>
      <w:r>
        <w:rPr>
          <w:rFonts w:ascii="Helvetica" w:hAnsi="Helvetica"/>
          <w:sz w:val="20"/>
        </w:rPr>
        <w:t xml:space="preserve">Le dernier « profil de retard » (ici, 28 jours) correspond au passage de l’exemplaire à « perdu ». Cette action, exécutée automatiquement par traitement, s’accompagne de l’impression d’un dernier courrier, qui doit être envoyé par voie postale. </w:t>
      </w:r>
    </w:p>
    <w:bookmarkEnd w:id="0"/>
    <w:bookmarkEnd w:id="1"/>
    <w:p w:rsidR="005A4119" w:rsidRDefault="005A4119" w:rsidP="004679EA">
      <w:pPr>
        <w:jc w:val="both"/>
        <w:rPr>
          <w:rFonts w:ascii="Helvetica" w:hAnsi="Helvetica"/>
          <w:sz w:val="20"/>
          <w:szCs w:val="20"/>
        </w:rPr>
      </w:pPr>
    </w:p>
    <w:p w:rsidR="00014F96" w:rsidRPr="000511AD" w:rsidRDefault="00014F96" w:rsidP="00014F96">
      <w:pPr>
        <w:pStyle w:val="Titre2"/>
        <w:jc w:val="both"/>
        <w:rPr>
          <w:rFonts w:asciiTheme="minorHAnsi" w:hAnsiTheme="minorHAnsi"/>
          <w:color w:val="auto"/>
          <w:sz w:val="32"/>
        </w:rPr>
      </w:pPr>
      <w:r w:rsidRPr="000511AD">
        <w:rPr>
          <w:rFonts w:asciiTheme="minorHAnsi" w:hAnsiTheme="minorHAnsi"/>
          <w:color w:val="auto"/>
          <w:sz w:val="32"/>
        </w:rPr>
        <w:t>Suggestions d’achat : modification des rôles</w:t>
      </w:r>
    </w:p>
    <w:p w:rsidR="00813BFE" w:rsidRDefault="00961C39" w:rsidP="00014F96">
      <w:pPr>
        <w:jc w:val="both"/>
        <w:rPr>
          <w:rFonts w:ascii="Helvetica" w:hAnsi="Helvetica"/>
          <w:sz w:val="20"/>
        </w:rPr>
      </w:pPr>
      <w:r>
        <w:rPr>
          <w:rFonts w:ascii="Helvetica" w:hAnsi="Helvetica"/>
          <w:sz w:val="20"/>
        </w:rPr>
        <w:t>La gestion des droits a été revue en matière de gestion des suggestions d’achat. Cette révision</w:t>
      </w:r>
      <w:r w:rsidR="00813BFE">
        <w:rPr>
          <w:rFonts w:ascii="Helvetica" w:hAnsi="Helvetica"/>
          <w:sz w:val="20"/>
        </w:rPr>
        <w:t xml:space="preserve"> permet</w:t>
      </w:r>
      <w:r>
        <w:rPr>
          <w:rFonts w:ascii="Helvetica" w:hAnsi="Helvetica"/>
          <w:sz w:val="20"/>
        </w:rPr>
        <w:t xml:space="preserve"> désormais</w:t>
      </w:r>
      <w:r w:rsidR="00813BFE">
        <w:rPr>
          <w:rFonts w:ascii="Helvetica" w:hAnsi="Helvetica"/>
          <w:sz w:val="20"/>
        </w:rPr>
        <w:t xml:space="preserve"> de créer une suggestion d’achat pour le compte de n’importe quel usager</w:t>
      </w:r>
      <w:r>
        <w:rPr>
          <w:rFonts w:ascii="Helvetica" w:hAnsi="Helvetica"/>
          <w:sz w:val="20"/>
        </w:rPr>
        <w:t xml:space="preserve">, quand bien même un utilisateur ne disposerait que du rôle </w:t>
      </w:r>
      <w:proofErr w:type="gramStart"/>
      <w:r>
        <w:rPr>
          <w:rFonts w:ascii="Helvetica" w:hAnsi="Helvetica"/>
          <w:sz w:val="20"/>
        </w:rPr>
        <w:t>d’ «</w:t>
      </w:r>
      <w:proofErr w:type="gramEnd"/>
      <w:r>
        <w:rPr>
          <w:rFonts w:ascii="Helvetica" w:hAnsi="Helvetica"/>
          <w:sz w:val="20"/>
        </w:rPr>
        <w:t> opérateur de bureau de prêt »</w:t>
      </w:r>
      <w:r w:rsidR="00813BFE">
        <w:rPr>
          <w:rFonts w:ascii="Helvetica" w:hAnsi="Helvetica"/>
          <w:sz w:val="20"/>
        </w:rPr>
        <w:t xml:space="preserve">. </w:t>
      </w:r>
    </w:p>
    <w:p w:rsidR="00014F96" w:rsidRDefault="00813BFE" w:rsidP="00014F96">
      <w:pPr>
        <w:jc w:val="both"/>
        <w:rPr>
          <w:rFonts w:ascii="Helvetica" w:hAnsi="Helvetica"/>
          <w:sz w:val="20"/>
        </w:rPr>
      </w:pPr>
      <w:r>
        <w:rPr>
          <w:rFonts w:ascii="Helvetica" w:hAnsi="Helvetica"/>
          <w:sz w:val="20"/>
        </w:rPr>
        <w:t xml:space="preserve">Depuis le printemps, et jusqu’à cette version, cette possibilité était réservée aux personnes titulaire du rôle </w:t>
      </w:r>
      <w:proofErr w:type="gramStart"/>
      <w:r>
        <w:rPr>
          <w:rFonts w:ascii="Helvetica" w:hAnsi="Helvetica"/>
          <w:sz w:val="20"/>
        </w:rPr>
        <w:t>d’</w:t>
      </w:r>
      <w:r w:rsidR="00961C39">
        <w:rPr>
          <w:rFonts w:ascii="Helvetica" w:hAnsi="Helvetica"/>
          <w:sz w:val="20"/>
        </w:rPr>
        <w:t xml:space="preserve"> «</w:t>
      </w:r>
      <w:proofErr w:type="gramEnd"/>
      <w:r w:rsidR="00961C39">
        <w:rPr>
          <w:rFonts w:ascii="Helvetica" w:hAnsi="Helvetica"/>
          <w:sz w:val="20"/>
        </w:rPr>
        <w:t> </w:t>
      </w:r>
      <w:r>
        <w:rPr>
          <w:rFonts w:ascii="Helvetica" w:hAnsi="Helvetica"/>
          <w:sz w:val="20"/>
        </w:rPr>
        <w:t>opérateur des demandes d’achat</w:t>
      </w:r>
      <w:r w:rsidR="00961C39">
        <w:rPr>
          <w:rFonts w:ascii="Helvetica" w:hAnsi="Helvetica"/>
          <w:sz w:val="20"/>
        </w:rPr>
        <w:t> »</w:t>
      </w:r>
      <w:r>
        <w:rPr>
          <w:rFonts w:ascii="Helvetica" w:hAnsi="Helvetica"/>
          <w:sz w:val="20"/>
        </w:rPr>
        <w:t xml:space="preserve">. Or, dans la mesure où celui-ci donnait à son détenteur la possibilité d’auto-approuver la demande qu’il venait de créer, ce rôle n’avait été attribué à personne et la fonction de création des suggestions d’achat laissée de côté. </w:t>
      </w:r>
    </w:p>
    <w:p w:rsidR="00813BFE" w:rsidRDefault="00813BFE" w:rsidP="00014F96">
      <w:pPr>
        <w:jc w:val="both"/>
        <w:rPr>
          <w:rFonts w:ascii="Helvetica" w:hAnsi="Helvetica"/>
          <w:sz w:val="20"/>
        </w:rPr>
      </w:pPr>
      <w:r>
        <w:rPr>
          <w:rFonts w:ascii="Helvetica" w:hAnsi="Helvetica"/>
          <w:sz w:val="20"/>
        </w:rPr>
        <w:lastRenderedPageBreak/>
        <w:t>Cette modification permet donc d’envisager le rétablissement de ce service sur la base de la règle de fonctionnement suivante : </w:t>
      </w:r>
    </w:p>
    <w:p w:rsidR="00441B1F" w:rsidRDefault="00813BFE" w:rsidP="00813BFE">
      <w:pPr>
        <w:pStyle w:val="Paragraphedeliste"/>
        <w:numPr>
          <w:ilvl w:val="0"/>
          <w:numId w:val="32"/>
        </w:numPr>
        <w:jc w:val="both"/>
        <w:rPr>
          <w:rFonts w:ascii="Helvetica" w:hAnsi="Helvetica"/>
          <w:sz w:val="20"/>
        </w:rPr>
      </w:pPr>
      <w:r>
        <w:rPr>
          <w:rFonts w:ascii="Helvetica" w:hAnsi="Helvetica"/>
          <w:sz w:val="20"/>
        </w:rPr>
        <w:t>T</w:t>
      </w:r>
      <w:r w:rsidRPr="00813BFE">
        <w:rPr>
          <w:rFonts w:ascii="Helvetica" w:hAnsi="Helvetica"/>
          <w:sz w:val="20"/>
        </w:rPr>
        <w:t>ous les opérateurs de bureau de prêt peuvent créer des suggestions d’achat pour tous les lecteurs et pour toutes les bibliothèques du réseau ;</w:t>
      </w:r>
    </w:p>
    <w:p w:rsidR="00813BFE" w:rsidRDefault="00441B1F" w:rsidP="00813BFE">
      <w:pPr>
        <w:pStyle w:val="Paragraphedeliste"/>
        <w:numPr>
          <w:ilvl w:val="0"/>
          <w:numId w:val="32"/>
        </w:numPr>
        <w:jc w:val="both"/>
        <w:rPr>
          <w:rFonts w:ascii="Helvetica" w:hAnsi="Helvetica"/>
          <w:sz w:val="20"/>
        </w:rPr>
      </w:pPr>
      <w:r>
        <w:rPr>
          <w:rFonts w:ascii="Helvetica" w:hAnsi="Helvetica"/>
          <w:sz w:val="20"/>
        </w:rPr>
        <w:t>L</w:t>
      </w:r>
      <w:r w:rsidR="00813BFE" w:rsidRPr="00813BFE">
        <w:rPr>
          <w:rFonts w:ascii="Helvetica" w:hAnsi="Helvetica"/>
          <w:sz w:val="20"/>
        </w:rPr>
        <w:t>es utilisateurs porteurs du rôle de « gestionnaire des demandes d’achat</w:t>
      </w:r>
      <w:r>
        <w:rPr>
          <w:rFonts w:ascii="Helvetica" w:hAnsi="Helvetica"/>
          <w:sz w:val="20"/>
        </w:rPr>
        <w:t xml:space="preserve"> » peuvent approuver ou refuser les demandes créés pour la ou les bibliothèques pour lesquelles ils disposent de ce rôle. </w:t>
      </w:r>
    </w:p>
    <w:p w:rsidR="00441B1F" w:rsidRDefault="00441B1F" w:rsidP="00441B1F">
      <w:pPr>
        <w:pStyle w:val="Paragraphedeliste"/>
        <w:jc w:val="both"/>
        <w:rPr>
          <w:rFonts w:ascii="Helvetica" w:hAnsi="Helvetica"/>
          <w:sz w:val="20"/>
        </w:rPr>
      </w:pPr>
      <w:r>
        <w:rPr>
          <w:rFonts w:ascii="Helvetica" w:hAnsi="Helvetica"/>
          <w:sz w:val="20"/>
        </w:rPr>
        <w:t xml:space="preserve">Si </w:t>
      </w:r>
      <w:r w:rsidR="00961C39">
        <w:rPr>
          <w:rFonts w:ascii="Helvetica" w:hAnsi="Helvetica"/>
          <w:sz w:val="20"/>
        </w:rPr>
        <w:t xml:space="preserve">ces </w:t>
      </w:r>
      <w:proofErr w:type="spellStart"/>
      <w:r w:rsidR="00961C39">
        <w:rPr>
          <w:rFonts w:ascii="Helvetica" w:hAnsi="Helvetica"/>
          <w:sz w:val="20"/>
        </w:rPr>
        <w:t>personnent</w:t>
      </w:r>
      <w:proofErr w:type="spellEnd"/>
      <w:r>
        <w:rPr>
          <w:rFonts w:ascii="Helvetica" w:hAnsi="Helvetica"/>
          <w:sz w:val="20"/>
        </w:rPr>
        <w:t xml:space="preserve"> disposent en plus du rôle d’acquéreur, ils peuvent également compléter la demande en pré-renseignant budgets et fournisseurs</w:t>
      </w:r>
    </w:p>
    <w:p w:rsidR="00441B1F" w:rsidRDefault="00961C39" w:rsidP="00813BFE">
      <w:pPr>
        <w:pStyle w:val="Paragraphedeliste"/>
        <w:numPr>
          <w:ilvl w:val="0"/>
          <w:numId w:val="32"/>
        </w:numPr>
        <w:jc w:val="both"/>
        <w:rPr>
          <w:rFonts w:ascii="Helvetica" w:hAnsi="Helvetica"/>
          <w:sz w:val="20"/>
        </w:rPr>
      </w:pPr>
      <w:r>
        <w:rPr>
          <w:rFonts w:ascii="Helvetica" w:hAnsi="Helvetica"/>
          <w:sz w:val="20"/>
        </w:rPr>
        <w:t xml:space="preserve">Les acquéreurs, </w:t>
      </w:r>
      <w:r w:rsidR="00441B1F">
        <w:rPr>
          <w:rFonts w:ascii="Helvetica" w:hAnsi="Helvetica"/>
          <w:sz w:val="20"/>
        </w:rPr>
        <w:t>ou les « gestionnaires des demandes d’achat » s’il sont eux-mêmes acquéreurs</w:t>
      </w:r>
      <w:r>
        <w:rPr>
          <w:rFonts w:ascii="Helvetica" w:hAnsi="Helvetica"/>
          <w:sz w:val="20"/>
        </w:rPr>
        <w:t>,</w:t>
      </w:r>
      <w:r w:rsidR="00441B1F">
        <w:rPr>
          <w:rFonts w:ascii="Helvetica" w:hAnsi="Helvetica"/>
          <w:sz w:val="20"/>
        </w:rPr>
        <w:t xml:space="preserve"> complètent et envoient la ligne de commande</w:t>
      </w:r>
      <w:r>
        <w:rPr>
          <w:rFonts w:ascii="Helvetica" w:hAnsi="Helvetica"/>
          <w:sz w:val="20"/>
        </w:rPr>
        <w:t xml:space="preserve"> au fournisseur</w:t>
      </w:r>
    </w:p>
    <w:p w:rsidR="00441B1F" w:rsidRDefault="00441B1F" w:rsidP="00441B1F">
      <w:pPr>
        <w:jc w:val="both"/>
        <w:rPr>
          <w:rFonts w:ascii="Helvetica" w:hAnsi="Helvetica"/>
          <w:sz w:val="20"/>
        </w:rPr>
      </w:pPr>
      <w:r>
        <w:rPr>
          <w:rFonts w:ascii="Helvetica" w:hAnsi="Helvetica"/>
          <w:sz w:val="20"/>
        </w:rPr>
        <w:t xml:space="preserve">Pour le reste, le fonctionnement de ce service est inchangé par rapport à ce qui avait été présenté lors des formations du printemps dernier. </w:t>
      </w:r>
    </w:p>
    <w:p w:rsidR="005E6A4B" w:rsidRDefault="00441B1F" w:rsidP="00441B1F">
      <w:pPr>
        <w:jc w:val="both"/>
        <w:rPr>
          <w:rFonts w:ascii="Helvetica" w:hAnsi="Helvetica"/>
          <w:sz w:val="20"/>
        </w:rPr>
      </w:pPr>
      <w:r>
        <w:rPr>
          <w:rFonts w:ascii="Helvetica" w:hAnsi="Helvetica"/>
          <w:sz w:val="20"/>
        </w:rPr>
        <w:t xml:space="preserve">Dans le détail, l’accès au formulaire se fait depuis la fonction « Créer une demande d’achat », située dans le menu Acquisition. </w:t>
      </w:r>
      <w:r w:rsidR="005E6A4B">
        <w:rPr>
          <w:rFonts w:ascii="Helvetica" w:hAnsi="Helvetica"/>
          <w:sz w:val="20"/>
        </w:rPr>
        <w:t xml:space="preserve">La suggestion d’achat peut porter indifféremment : </w:t>
      </w:r>
    </w:p>
    <w:p w:rsidR="00441B1F" w:rsidRPr="005E6A4B" w:rsidRDefault="005E6A4B" w:rsidP="005E6A4B">
      <w:pPr>
        <w:pStyle w:val="Paragraphedeliste"/>
        <w:numPr>
          <w:ilvl w:val="0"/>
          <w:numId w:val="32"/>
        </w:numPr>
        <w:jc w:val="both"/>
        <w:rPr>
          <w:rFonts w:ascii="Helvetica" w:hAnsi="Helvetica"/>
          <w:sz w:val="20"/>
        </w:rPr>
      </w:pPr>
      <w:r w:rsidRPr="005E6A4B">
        <w:rPr>
          <w:rFonts w:ascii="Helvetica" w:hAnsi="Helvetica"/>
          <w:sz w:val="20"/>
        </w:rPr>
        <w:t xml:space="preserve">Sur l’achat d’un exemplaire supplémentaire d’un titre déjà présent dans la base (sélectionner « Utiliser une notice existante » et rechercher la notice sur le critère « Titre »). </w:t>
      </w:r>
    </w:p>
    <w:p w:rsidR="00441B1F" w:rsidRDefault="005E6A4B" w:rsidP="00441B1F">
      <w:pPr>
        <w:jc w:val="both"/>
        <w:rPr>
          <w:rFonts w:ascii="Helvetica" w:hAnsi="Helvetica"/>
          <w:sz w:val="20"/>
        </w:rPr>
      </w:pPr>
      <w:r>
        <w:rPr>
          <w:rFonts w:ascii="Helvetica" w:hAnsi="Helvetica"/>
          <w:noProof/>
          <w:sz w:val="20"/>
          <w:lang w:eastAsia="fr-FR"/>
        </w:rPr>
        <w:drawing>
          <wp:inline distT="0" distB="0" distL="0" distR="0">
            <wp:extent cx="5760720" cy="2828925"/>
            <wp:effectExtent l="0" t="0" r="0"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8-11-28_161726.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60720" cy="2828925"/>
                    </a:xfrm>
                    <a:prstGeom prst="rect">
                      <a:avLst/>
                    </a:prstGeom>
                  </pic:spPr>
                </pic:pic>
              </a:graphicData>
            </a:graphic>
          </wp:inline>
        </w:drawing>
      </w:r>
    </w:p>
    <w:p w:rsidR="005E6A4B" w:rsidRPr="005E6A4B" w:rsidRDefault="005E6A4B" w:rsidP="005E6A4B">
      <w:pPr>
        <w:pStyle w:val="Paragraphedeliste"/>
        <w:numPr>
          <w:ilvl w:val="0"/>
          <w:numId w:val="33"/>
        </w:numPr>
        <w:jc w:val="both"/>
        <w:rPr>
          <w:rFonts w:ascii="Helvetica" w:hAnsi="Helvetica"/>
          <w:sz w:val="20"/>
        </w:rPr>
      </w:pPr>
      <w:r w:rsidRPr="005E6A4B">
        <w:rPr>
          <w:rFonts w:ascii="Helvetica" w:hAnsi="Helvetica"/>
          <w:sz w:val="20"/>
        </w:rPr>
        <w:t xml:space="preserve">Sur un titre absent du catalogue (sélectionner « Créer une nouvelle notice » et compléter le formulaire d’ajout rapide) </w:t>
      </w:r>
    </w:p>
    <w:p w:rsidR="005E6A4B" w:rsidRDefault="005E6A4B" w:rsidP="005E6A4B">
      <w:pPr>
        <w:jc w:val="both"/>
        <w:rPr>
          <w:rFonts w:ascii="Helvetica" w:hAnsi="Helvetica"/>
          <w:sz w:val="20"/>
        </w:rPr>
      </w:pPr>
      <w:r>
        <w:rPr>
          <w:rFonts w:ascii="Helvetica" w:hAnsi="Helvetica"/>
          <w:noProof/>
          <w:sz w:val="20"/>
          <w:lang w:eastAsia="fr-FR"/>
        </w:rPr>
        <w:lastRenderedPageBreak/>
        <w:drawing>
          <wp:inline distT="0" distB="0" distL="0" distR="0" wp14:anchorId="717B2223" wp14:editId="1BD99805">
            <wp:extent cx="5760720" cy="282702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018-11-28_151120.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60720" cy="2827020"/>
                    </a:xfrm>
                    <a:prstGeom prst="rect">
                      <a:avLst/>
                    </a:prstGeom>
                  </pic:spPr>
                </pic:pic>
              </a:graphicData>
            </a:graphic>
          </wp:inline>
        </w:drawing>
      </w:r>
    </w:p>
    <w:p w:rsidR="005E6A4B" w:rsidRDefault="005E6A4B" w:rsidP="005E6A4B">
      <w:pPr>
        <w:jc w:val="both"/>
        <w:rPr>
          <w:rFonts w:ascii="Helvetica" w:hAnsi="Helvetica"/>
          <w:sz w:val="20"/>
        </w:rPr>
      </w:pPr>
    </w:p>
    <w:p w:rsidR="005E6A4B" w:rsidRDefault="005E6A4B" w:rsidP="005E6A4B">
      <w:pPr>
        <w:jc w:val="both"/>
        <w:rPr>
          <w:rFonts w:ascii="Helvetica" w:hAnsi="Helvetica"/>
          <w:sz w:val="20"/>
        </w:rPr>
      </w:pPr>
      <w:r>
        <w:rPr>
          <w:rFonts w:ascii="Helvetica" w:hAnsi="Helvetica"/>
          <w:sz w:val="20"/>
        </w:rPr>
        <w:t xml:space="preserve">Une fois les informations bibliographiques complétées ou saisies, le demandeur doit être sélectionné dans la base usagers d’Alma et la bibliothèque pour laquelle la demande est faite renseignée à partir d’un menu déroulant. </w:t>
      </w:r>
    </w:p>
    <w:p w:rsidR="005E6A4B" w:rsidRDefault="005E6A4B" w:rsidP="00441B1F">
      <w:pPr>
        <w:jc w:val="both"/>
        <w:rPr>
          <w:rFonts w:ascii="Helvetica" w:hAnsi="Helvetica"/>
          <w:sz w:val="20"/>
        </w:rPr>
      </w:pPr>
      <w:r>
        <w:rPr>
          <w:rFonts w:ascii="Helvetica" w:hAnsi="Helvetica"/>
          <w:noProof/>
          <w:sz w:val="20"/>
          <w:lang w:eastAsia="fr-FR"/>
        </w:rPr>
        <w:drawing>
          <wp:inline distT="0" distB="0" distL="0" distR="0">
            <wp:extent cx="5760720" cy="1990725"/>
            <wp:effectExtent l="0" t="0" r="0"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018-11-28_151143.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60720" cy="1990725"/>
                    </a:xfrm>
                    <a:prstGeom prst="rect">
                      <a:avLst/>
                    </a:prstGeom>
                  </pic:spPr>
                </pic:pic>
              </a:graphicData>
            </a:graphic>
          </wp:inline>
        </w:drawing>
      </w:r>
    </w:p>
    <w:p w:rsidR="005E6A4B" w:rsidRDefault="005E6A4B" w:rsidP="00441B1F">
      <w:pPr>
        <w:jc w:val="both"/>
        <w:rPr>
          <w:rFonts w:ascii="Helvetica" w:hAnsi="Helvetica"/>
          <w:sz w:val="20"/>
        </w:rPr>
      </w:pPr>
      <w:r>
        <w:rPr>
          <w:rFonts w:ascii="Helvetica" w:hAnsi="Helvetica"/>
          <w:noProof/>
          <w:sz w:val="20"/>
          <w:lang w:eastAsia="fr-FR"/>
        </w:rPr>
        <w:drawing>
          <wp:inline distT="0" distB="0" distL="0" distR="0">
            <wp:extent cx="5760720" cy="1994535"/>
            <wp:effectExtent l="0" t="0" r="0" b="571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2018-11-28_151233.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60720" cy="1994535"/>
                    </a:xfrm>
                    <a:prstGeom prst="rect">
                      <a:avLst/>
                    </a:prstGeom>
                  </pic:spPr>
                </pic:pic>
              </a:graphicData>
            </a:graphic>
          </wp:inline>
        </w:drawing>
      </w:r>
    </w:p>
    <w:p w:rsidR="005E6A4B" w:rsidRDefault="005E6A4B" w:rsidP="00441B1F">
      <w:pPr>
        <w:jc w:val="both"/>
        <w:rPr>
          <w:rFonts w:ascii="Helvetica" w:hAnsi="Helvetica"/>
          <w:sz w:val="20"/>
        </w:rPr>
      </w:pPr>
    </w:p>
    <w:p w:rsidR="005E6A4B" w:rsidRDefault="005E6A4B" w:rsidP="00441B1F">
      <w:pPr>
        <w:jc w:val="both"/>
        <w:rPr>
          <w:rFonts w:ascii="Helvetica" w:hAnsi="Helvetica"/>
          <w:sz w:val="20"/>
        </w:rPr>
      </w:pPr>
      <w:r>
        <w:rPr>
          <w:rFonts w:ascii="Helvetica" w:hAnsi="Helvetica"/>
          <w:sz w:val="20"/>
        </w:rPr>
        <w:t xml:space="preserve">La demande peut ensuite être enregistrée. Elle arrivera parmi les demandes « non attribuées » sous la fonction « Gérer les demandes d’achat ». </w:t>
      </w:r>
    </w:p>
    <w:p w:rsidR="005E6A4B" w:rsidRDefault="005E6A4B" w:rsidP="00441B1F">
      <w:pPr>
        <w:jc w:val="both"/>
        <w:rPr>
          <w:rFonts w:ascii="Helvetica" w:hAnsi="Helvetica"/>
          <w:sz w:val="20"/>
        </w:rPr>
      </w:pPr>
      <w:r>
        <w:rPr>
          <w:rFonts w:ascii="Helvetica" w:hAnsi="Helvetica"/>
          <w:noProof/>
          <w:sz w:val="20"/>
          <w:lang w:eastAsia="fr-FR"/>
        </w:rPr>
        <w:lastRenderedPageBreak/>
        <w:drawing>
          <wp:inline distT="0" distB="0" distL="0" distR="0">
            <wp:extent cx="5760720" cy="2817495"/>
            <wp:effectExtent l="0" t="0" r="0" b="190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2018-11-28_151317.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60720" cy="2817495"/>
                    </a:xfrm>
                    <a:prstGeom prst="rect">
                      <a:avLst/>
                    </a:prstGeom>
                  </pic:spPr>
                </pic:pic>
              </a:graphicData>
            </a:graphic>
          </wp:inline>
        </w:drawing>
      </w:r>
    </w:p>
    <w:p w:rsidR="005E6A4B" w:rsidRDefault="005E6A4B" w:rsidP="00441B1F">
      <w:pPr>
        <w:jc w:val="both"/>
        <w:rPr>
          <w:rFonts w:ascii="Helvetica" w:hAnsi="Helvetica"/>
          <w:sz w:val="20"/>
        </w:rPr>
      </w:pPr>
    </w:p>
    <w:p w:rsidR="00F07BFE" w:rsidRDefault="005E6A4B" w:rsidP="00441B1F">
      <w:pPr>
        <w:jc w:val="both"/>
        <w:rPr>
          <w:rFonts w:ascii="Helvetica" w:hAnsi="Helvetica"/>
          <w:sz w:val="20"/>
        </w:rPr>
      </w:pPr>
      <w:r>
        <w:rPr>
          <w:rFonts w:ascii="Helvetica" w:hAnsi="Helvetica"/>
          <w:sz w:val="20"/>
        </w:rPr>
        <w:t>A ce stade, la demande peut être attribuée à un autre agent habilité à les traiter, un complément d’information demandé</w:t>
      </w:r>
      <w:r w:rsidR="00961C39">
        <w:rPr>
          <w:rFonts w:ascii="Helvetica" w:hAnsi="Helvetica"/>
          <w:sz w:val="20"/>
        </w:rPr>
        <w:t xml:space="preserve"> par mail</w:t>
      </w:r>
      <w:r>
        <w:rPr>
          <w:rFonts w:ascii="Helvetica" w:hAnsi="Helvetica"/>
          <w:sz w:val="20"/>
        </w:rPr>
        <w:t xml:space="preserve"> au lecteur </w:t>
      </w:r>
      <w:r w:rsidR="00F07BFE">
        <w:rPr>
          <w:rFonts w:ascii="Helvetica" w:hAnsi="Helvetica"/>
          <w:sz w:val="20"/>
        </w:rPr>
        <w:t xml:space="preserve">ou </w:t>
      </w:r>
      <w:r w:rsidR="00961C39">
        <w:rPr>
          <w:rFonts w:ascii="Helvetica" w:hAnsi="Helvetica"/>
          <w:sz w:val="20"/>
        </w:rPr>
        <w:t xml:space="preserve">bien </w:t>
      </w:r>
      <w:r w:rsidR="00F07BFE">
        <w:rPr>
          <w:rFonts w:ascii="Helvetica" w:hAnsi="Helvetica"/>
          <w:sz w:val="20"/>
        </w:rPr>
        <w:t xml:space="preserve">la demande peut être directement approuvée ou rejetée. </w:t>
      </w:r>
    </w:p>
    <w:p w:rsidR="005E6A4B" w:rsidRDefault="00F07BFE" w:rsidP="00441B1F">
      <w:pPr>
        <w:jc w:val="both"/>
        <w:rPr>
          <w:rFonts w:ascii="Helvetica" w:hAnsi="Helvetica"/>
          <w:sz w:val="20"/>
        </w:rPr>
      </w:pPr>
      <w:r>
        <w:rPr>
          <w:rFonts w:ascii="Helvetica" w:hAnsi="Helvetica"/>
          <w:sz w:val="20"/>
        </w:rPr>
        <w:t xml:space="preserve">Dans les deux cas, la demande est clôturée et l’usager immédiatement </w:t>
      </w:r>
      <w:r w:rsidR="00961C39">
        <w:rPr>
          <w:rFonts w:ascii="Helvetica" w:hAnsi="Helvetica"/>
          <w:sz w:val="20"/>
        </w:rPr>
        <w:t>informé</w:t>
      </w:r>
      <w:r>
        <w:rPr>
          <w:rFonts w:ascii="Helvetica" w:hAnsi="Helvetica"/>
          <w:sz w:val="20"/>
        </w:rPr>
        <w:t xml:space="preserve"> </w:t>
      </w:r>
      <w:r w:rsidR="00961C39">
        <w:rPr>
          <w:rFonts w:ascii="Helvetica" w:hAnsi="Helvetica"/>
          <w:sz w:val="20"/>
        </w:rPr>
        <w:t xml:space="preserve">de la décision </w:t>
      </w:r>
      <w:r>
        <w:rPr>
          <w:rFonts w:ascii="Helvetica" w:hAnsi="Helvetica"/>
          <w:sz w:val="20"/>
        </w:rPr>
        <w:t xml:space="preserve">sur l’adresse mail identifiée comme « préférée » dans son dossier. </w:t>
      </w:r>
    </w:p>
    <w:p w:rsidR="00F07BFE" w:rsidRDefault="00F07BFE" w:rsidP="00441B1F">
      <w:pPr>
        <w:jc w:val="both"/>
        <w:rPr>
          <w:rFonts w:ascii="Helvetica" w:hAnsi="Helvetica"/>
          <w:sz w:val="20"/>
        </w:rPr>
      </w:pPr>
      <w:r>
        <w:rPr>
          <w:rFonts w:ascii="Helvetica" w:hAnsi="Helvetica"/>
          <w:sz w:val="20"/>
        </w:rPr>
        <w:t xml:space="preserve">En cas d’approbation, la demande se transforme ensuite en ligne de bon de commande. </w:t>
      </w:r>
    </w:p>
    <w:p w:rsidR="00F07BFE" w:rsidRDefault="00F07BFE" w:rsidP="00441B1F">
      <w:pPr>
        <w:jc w:val="both"/>
        <w:rPr>
          <w:rFonts w:ascii="Helvetica" w:hAnsi="Helvetica"/>
          <w:sz w:val="20"/>
        </w:rPr>
      </w:pPr>
      <w:r>
        <w:rPr>
          <w:rFonts w:ascii="Helvetica" w:hAnsi="Helvetica"/>
          <w:noProof/>
          <w:sz w:val="20"/>
          <w:lang w:eastAsia="fr-FR"/>
        </w:rPr>
        <w:drawing>
          <wp:inline distT="0" distB="0" distL="0" distR="0">
            <wp:extent cx="5760720" cy="2817495"/>
            <wp:effectExtent l="0" t="0" r="0" b="190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2018-11-28_151821.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60720" cy="2817495"/>
                    </a:xfrm>
                    <a:prstGeom prst="rect">
                      <a:avLst/>
                    </a:prstGeom>
                  </pic:spPr>
                </pic:pic>
              </a:graphicData>
            </a:graphic>
          </wp:inline>
        </w:drawing>
      </w:r>
    </w:p>
    <w:p w:rsidR="00F07BFE" w:rsidRDefault="00F07BFE" w:rsidP="00441B1F">
      <w:pPr>
        <w:jc w:val="both"/>
        <w:rPr>
          <w:rFonts w:ascii="Helvetica" w:hAnsi="Helvetica"/>
          <w:sz w:val="20"/>
        </w:rPr>
      </w:pPr>
      <w:r>
        <w:rPr>
          <w:rFonts w:ascii="Helvetica" w:hAnsi="Helvetica"/>
          <w:noProof/>
          <w:sz w:val="20"/>
          <w:lang w:eastAsia="fr-FR"/>
        </w:rPr>
        <w:lastRenderedPageBreak/>
        <w:drawing>
          <wp:inline distT="0" distB="0" distL="0" distR="0">
            <wp:extent cx="5760720" cy="2817495"/>
            <wp:effectExtent l="0" t="0" r="0" b="190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2018-11-28_151835.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60720" cy="2817495"/>
                    </a:xfrm>
                    <a:prstGeom prst="rect">
                      <a:avLst/>
                    </a:prstGeom>
                  </pic:spPr>
                </pic:pic>
              </a:graphicData>
            </a:graphic>
          </wp:inline>
        </w:drawing>
      </w:r>
    </w:p>
    <w:p w:rsidR="00F07BFE" w:rsidRDefault="00F07BFE" w:rsidP="00441B1F">
      <w:pPr>
        <w:jc w:val="both"/>
        <w:rPr>
          <w:rFonts w:ascii="Helvetica" w:hAnsi="Helvetica"/>
          <w:sz w:val="20"/>
        </w:rPr>
      </w:pPr>
    </w:p>
    <w:p w:rsidR="00F07BFE" w:rsidRPr="00441B1F" w:rsidRDefault="00F07BFE" w:rsidP="00441B1F">
      <w:pPr>
        <w:jc w:val="both"/>
        <w:rPr>
          <w:rFonts w:ascii="Helvetica" w:hAnsi="Helvetica"/>
          <w:sz w:val="20"/>
        </w:rPr>
      </w:pPr>
      <w:r>
        <w:rPr>
          <w:rFonts w:ascii="Helvetica" w:hAnsi="Helvetica"/>
          <w:sz w:val="20"/>
        </w:rPr>
        <w:t xml:space="preserve">L’usager ayant fait la demande est lui, pour sa part, renseigné par défaut comme « utilisateur intéressé » et marqué comme devant être averti (par mail) à la réception de l’exemplaire. </w:t>
      </w:r>
    </w:p>
    <w:p w:rsidR="000511AD" w:rsidRDefault="00F07BFE" w:rsidP="00014F96">
      <w:pPr>
        <w:jc w:val="both"/>
        <w:rPr>
          <w:rFonts w:ascii="Helvetica" w:hAnsi="Helvetica"/>
          <w:sz w:val="20"/>
        </w:rPr>
      </w:pPr>
      <w:r>
        <w:rPr>
          <w:rFonts w:ascii="Helvetica" w:hAnsi="Helvetica"/>
          <w:noProof/>
          <w:sz w:val="20"/>
          <w:lang w:eastAsia="fr-FR"/>
        </w:rPr>
        <w:drawing>
          <wp:inline distT="0" distB="0" distL="0" distR="0" wp14:anchorId="71317980" wp14:editId="120F1B77">
            <wp:extent cx="5760720" cy="2817495"/>
            <wp:effectExtent l="0" t="0" r="0" b="190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2018-11-28_151841.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760720" cy="2817495"/>
                    </a:xfrm>
                    <a:prstGeom prst="rect">
                      <a:avLst/>
                    </a:prstGeom>
                  </pic:spPr>
                </pic:pic>
              </a:graphicData>
            </a:graphic>
          </wp:inline>
        </w:drawing>
      </w:r>
    </w:p>
    <w:p w:rsidR="00014F96" w:rsidRDefault="00A20C95" w:rsidP="004679EA">
      <w:pPr>
        <w:jc w:val="both"/>
        <w:rPr>
          <w:rFonts w:ascii="Helvetica" w:hAnsi="Helvetica"/>
          <w:sz w:val="20"/>
          <w:szCs w:val="20"/>
        </w:rPr>
      </w:pPr>
      <w:r>
        <w:rPr>
          <w:rFonts w:ascii="Helvetica" w:hAnsi="Helvetica"/>
          <w:sz w:val="20"/>
          <w:szCs w:val="20"/>
        </w:rPr>
        <w:t xml:space="preserve">L’exemplaire peut être aussi réservé, mais en l’état actuel des choses, il est recommandé de laisser cette case décochée. </w:t>
      </w:r>
    </w:p>
    <w:p w:rsidR="00A20C95" w:rsidRDefault="00A20C95" w:rsidP="004679EA">
      <w:pPr>
        <w:jc w:val="both"/>
        <w:rPr>
          <w:rFonts w:ascii="Helvetica" w:hAnsi="Helvetica"/>
          <w:sz w:val="20"/>
          <w:szCs w:val="20"/>
        </w:rPr>
      </w:pPr>
      <w:r>
        <w:rPr>
          <w:rFonts w:ascii="Helvetica" w:hAnsi="Helvetica"/>
          <w:sz w:val="20"/>
          <w:szCs w:val="20"/>
        </w:rPr>
        <w:t xml:space="preserve">Le reste du processus se déroule </w:t>
      </w:r>
      <w:r w:rsidR="00961C39">
        <w:rPr>
          <w:rFonts w:ascii="Helvetica" w:hAnsi="Helvetica"/>
          <w:sz w:val="20"/>
          <w:szCs w:val="20"/>
        </w:rPr>
        <w:t xml:space="preserve">à comme </w:t>
      </w:r>
      <w:r>
        <w:rPr>
          <w:rFonts w:ascii="Helvetica" w:hAnsi="Helvetica"/>
          <w:sz w:val="20"/>
          <w:szCs w:val="20"/>
        </w:rPr>
        <w:t>pour n’importe quelle autre comma</w:t>
      </w:r>
      <w:r w:rsidR="00961C39">
        <w:rPr>
          <w:rFonts w:ascii="Helvetica" w:hAnsi="Helvetica"/>
          <w:sz w:val="20"/>
          <w:szCs w:val="20"/>
        </w:rPr>
        <w:t xml:space="preserve">nde, si ce n’est qu’à la réception la présence d’un « utilisateur intéressé » sera signalé par une coche, puis par l’affichage d’une fenêtre pop-up. </w:t>
      </w:r>
    </w:p>
    <w:p w:rsidR="00A20C95" w:rsidRPr="00921EF0" w:rsidRDefault="00A20C95" w:rsidP="004679EA">
      <w:pPr>
        <w:jc w:val="both"/>
        <w:rPr>
          <w:rFonts w:ascii="Helvetica" w:hAnsi="Helvetica"/>
          <w:sz w:val="20"/>
          <w:szCs w:val="20"/>
          <w:highlight w:val="yellow"/>
        </w:rPr>
      </w:pPr>
      <w:r w:rsidRPr="00921EF0">
        <w:rPr>
          <w:rFonts w:ascii="Helvetica" w:hAnsi="Helvetica"/>
          <w:sz w:val="20"/>
          <w:szCs w:val="20"/>
          <w:highlight w:val="yellow"/>
        </w:rPr>
        <w:t xml:space="preserve">Ce service peut être utilisé par les bibliothèques qui le souhaitent, néanmoins dans la mesure où les opérateurs de prêt pourront créer une suggestion d’achat pour n’importe quelle bibliothèque du réseau, </w:t>
      </w:r>
      <w:r w:rsidR="00C72F09">
        <w:rPr>
          <w:rFonts w:ascii="Helvetica" w:hAnsi="Helvetica"/>
          <w:sz w:val="20"/>
          <w:szCs w:val="20"/>
          <w:highlight w:val="yellow"/>
        </w:rPr>
        <w:t>toute</w:t>
      </w:r>
      <w:r w:rsidRPr="00921EF0">
        <w:rPr>
          <w:rFonts w:ascii="Helvetica" w:hAnsi="Helvetica"/>
          <w:sz w:val="20"/>
          <w:szCs w:val="20"/>
          <w:highlight w:val="yellow"/>
        </w:rPr>
        <w:t xml:space="preserve"> demande créée pour une bibliothèque non-utilisatrice du service restera lettre morte. </w:t>
      </w:r>
    </w:p>
    <w:p w:rsidR="00A20C95" w:rsidRDefault="00A20C95" w:rsidP="004679EA">
      <w:pPr>
        <w:jc w:val="both"/>
        <w:rPr>
          <w:rFonts w:ascii="Helvetica" w:hAnsi="Helvetica"/>
          <w:sz w:val="20"/>
          <w:szCs w:val="20"/>
        </w:rPr>
      </w:pPr>
      <w:r w:rsidRPr="00921EF0">
        <w:rPr>
          <w:rFonts w:ascii="Helvetica" w:hAnsi="Helvetica"/>
          <w:sz w:val="20"/>
          <w:szCs w:val="20"/>
          <w:highlight w:val="yellow"/>
        </w:rPr>
        <w:t xml:space="preserve">Pour cette raison, si ce service doit être utilisé, il est préférable </w:t>
      </w:r>
      <w:r w:rsidR="00C72F09">
        <w:rPr>
          <w:rFonts w:ascii="Helvetica" w:hAnsi="Helvetica"/>
          <w:sz w:val="20"/>
          <w:szCs w:val="20"/>
          <w:highlight w:val="yellow"/>
        </w:rPr>
        <w:t>qu’il y ait</w:t>
      </w:r>
      <w:r w:rsidRPr="00921EF0">
        <w:rPr>
          <w:rFonts w:ascii="Helvetica" w:hAnsi="Helvetica"/>
          <w:sz w:val="20"/>
          <w:szCs w:val="20"/>
          <w:highlight w:val="yellow"/>
        </w:rPr>
        <w:t xml:space="preserve"> au moins un « gestionnaire des demandes d’achat » par bibliothèque </w:t>
      </w:r>
      <w:r w:rsidR="00C72F09">
        <w:rPr>
          <w:rFonts w:ascii="Helvetica" w:hAnsi="Helvetica"/>
          <w:sz w:val="20"/>
          <w:szCs w:val="20"/>
          <w:highlight w:val="yellow"/>
        </w:rPr>
        <w:t xml:space="preserve">ou, du moins, par bibliothèque </w:t>
      </w:r>
      <w:r w:rsidR="00961C39">
        <w:rPr>
          <w:rFonts w:ascii="Helvetica" w:hAnsi="Helvetica"/>
          <w:sz w:val="20"/>
          <w:szCs w:val="20"/>
          <w:highlight w:val="yellow"/>
        </w:rPr>
        <w:t xml:space="preserve">utilisatrice du </w:t>
      </w:r>
      <w:r w:rsidRPr="00921EF0">
        <w:rPr>
          <w:rFonts w:ascii="Helvetica" w:hAnsi="Helvetica"/>
          <w:sz w:val="20"/>
          <w:szCs w:val="20"/>
          <w:highlight w:val="yellow"/>
        </w:rPr>
        <w:t xml:space="preserve">module acquisition d’Alma (pour les autres, ce service ne présente pas de réel intérêt). Autrement dit, le service </w:t>
      </w:r>
      <w:r w:rsidRPr="00921EF0">
        <w:rPr>
          <w:rFonts w:ascii="Helvetica" w:hAnsi="Helvetica"/>
          <w:sz w:val="20"/>
          <w:szCs w:val="20"/>
          <w:highlight w:val="yellow"/>
        </w:rPr>
        <w:lastRenderedPageBreak/>
        <w:t xml:space="preserve">ne </w:t>
      </w:r>
      <w:r w:rsidR="00C72F09">
        <w:rPr>
          <w:rFonts w:ascii="Helvetica" w:hAnsi="Helvetica"/>
          <w:sz w:val="20"/>
          <w:szCs w:val="20"/>
          <w:highlight w:val="yellow"/>
        </w:rPr>
        <w:t>pourra être considéré comme officiellement fonctionnel</w:t>
      </w:r>
      <w:r w:rsidRPr="00921EF0">
        <w:rPr>
          <w:rFonts w:ascii="Helvetica" w:hAnsi="Helvetica"/>
          <w:sz w:val="20"/>
          <w:szCs w:val="20"/>
          <w:highlight w:val="yellow"/>
        </w:rPr>
        <w:t xml:space="preserve"> qu’une fois </w:t>
      </w:r>
      <w:r w:rsidR="00921EF0" w:rsidRPr="00921EF0">
        <w:rPr>
          <w:rFonts w:ascii="Helvetica" w:hAnsi="Helvetica"/>
          <w:sz w:val="20"/>
          <w:szCs w:val="20"/>
          <w:highlight w:val="yellow"/>
        </w:rPr>
        <w:t xml:space="preserve">ces personnes désignées et leurs rôles </w:t>
      </w:r>
      <w:r w:rsidR="00961C39">
        <w:rPr>
          <w:rFonts w:ascii="Helvetica" w:hAnsi="Helvetica"/>
          <w:sz w:val="20"/>
          <w:szCs w:val="20"/>
          <w:highlight w:val="yellow"/>
        </w:rPr>
        <w:t>mis à jour</w:t>
      </w:r>
      <w:r w:rsidR="00C72F09">
        <w:rPr>
          <w:rFonts w:ascii="Helvetica" w:hAnsi="Helvetica"/>
          <w:sz w:val="20"/>
          <w:szCs w:val="20"/>
          <w:highlight w:val="yellow"/>
        </w:rPr>
        <w:t xml:space="preserve"> par les membres du groupe de suivi</w:t>
      </w:r>
      <w:r w:rsidR="005D75FA">
        <w:rPr>
          <w:rFonts w:ascii="Helvetica" w:hAnsi="Helvetica"/>
          <w:sz w:val="20"/>
          <w:szCs w:val="20"/>
          <w:highlight w:val="yellow"/>
        </w:rPr>
        <w:t xml:space="preserve">. </w:t>
      </w:r>
    </w:p>
    <w:p w:rsidR="005D75FA" w:rsidRDefault="005D75FA" w:rsidP="004679EA">
      <w:pPr>
        <w:jc w:val="both"/>
        <w:rPr>
          <w:rFonts w:ascii="Helvetica" w:hAnsi="Helvetica"/>
          <w:sz w:val="20"/>
          <w:szCs w:val="20"/>
        </w:rPr>
      </w:pPr>
      <w:r>
        <w:rPr>
          <w:rFonts w:ascii="Helvetica" w:hAnsi="Helvetica"/>
          <w:sz w:val="20"/>
          <w:szCs w:val="20"/>
        </w:rPr>
        <w:t xml:space="preserve">Précision importante : le paramètre qui permet d’autoriser tout utilisateur Alma à créer des suggestions d’achat pour n’importe quel lecteur et n’importe quelle bibliothèque n’est activé actuellement que dans le bac-à-sable Alma. Il ne sera activé sur la base de production que par Ex </w:t>
      </w:r>
      <w:proofErr w:type="spellStart"/>
      <w:r>
        <w:rPr>
          <w:rFonts w:ascii="Helvetica" w:hAnsi="Helvetica"/>
          <w:sz w:val="20"/>
          <w:szCs w:val="20"/>
        </w:rPr>
        <w:t>Libris</w:t>
      </w:r>
      <w:proofErr w:type="spellEnd"/>
      <w:r>
        <w:rPr>
          <w:rFonts w:ascii="Helvetica" w:hAnsi="Helvetica"/>
          <w:sz w:val="20"/>
          <w:szCs w:val="20"/>
        </w:rPr>
        <w:t xml:space="preserve"> et qu’à notre demande. </w:t>
      </w:r>
      <w:bookmarkStart w:id="2" w:name="_GoBack"/>
      <w:bookmarkEnd w:id="2"/>
    </w:p>
    <w:p w:rsidR="00A20C95" w:rsidRPr="00984A2A" w:rsidRDefault="00A20C95" w:rsidP="004679EA">
      <w:pPr>
        <w:jc w:val="both"/>
        <w:rPr>
          <w:rFonts w:ascii="Helvetica" w:hAnsi="Helvetica"/>
          <w:sz w:val="20"/>
          <w:szCs w:val="20"/>
        </w:rPr>
      </w:pPr>
    </w:p>
    <w:sectPr w:rsidR="00A20C95" w:rsidRPr="00984A2A">
      <w:headerReference w:type="default" r:id="rId25"/>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96E" w:rsidRDefault="00A9096E" w:rsidP="0000222F">
      <w:pPr>
        <w:spacing w:after="0" w:line="240" w:lineRule="auto"/>
      </w:pPr>
      <w:r>
        <w:separator/>
      </w:r>
    </w:p>
  </w:endnote>
  <w:endnote w:type="continuationSeparator" w:id="0">
    <w:p w:rsidR="00A9096E" w:rsidRDefault="00A9096E" w:rsidP="0000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20002A87" w:usb1="00000000" w:usb2="00000000"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706716"/>
      <w:docPartObj>
        <w:docPartGallery w:val="Page Numbers (Bottom of Page)"/>
        <w:docPartUnique/>
      </w:docPartObj>
    </w:sdtPr>
    <w:sdtEndPr/>
    <w:sdtContent>
      <w:p w:rsidR="00A9096E" w:rsidRDefault="00A9096E">
        <w:pPr>
          <w:pStyle w:val="Pieddepage"/>
          <w:jc w:val="right"/>
        </w:pPr>
        <w:r w:rsidRPr="004B003B">
          <w:rPr>
            <w:rFonts w:ascii="Constantia" w:hAnsi="Constantia"/>
            <w:sz w:val="24"/>
          </w:rPr>
          <w:fldChar w:fldCharType="begin"/>
        </w:r>
        <w:r w:rsidRPr="004B003B">
          <w:rPr>
            <w:rFonts w:ascii="Constantia" w:hAnsi="Constantia"/>
            <w:sz w:val="24"/>
          </w:rPr>
          <w:instrText>PAGE   \* MERGEFORMAT</w:instrText>
        </w:r>
        <w:r w:rsidRPr="004B003B">
          <w:rPr>
            <w:rFonts w:ascii="Constantia" w:hAnsi="Constantia"/>
            <w:sz w:val="24"/>
          </w:rPr>
          <w:fldChar w:fldCharType="separate"/>
        </w:r>
        <w:r w:rsidR="005D75FA">
          <w:rPr>
            <w:rFonts w:ascii="Constantia" w:hAnsi="Constantia"/>
            <w:noProof/>
            <w:sz w:val="24"/>
          </w:rPr>
          <w:t>9</w:t>
        </w:r>
        <w:r w:rsidRPr="004B003B">
          <w:rPr>
            <w:rFonts w:ascii="Constantia" w:hAnsi="Constantia"/>
            <w:sz w:val="24"/>
          </w:rPr>
          <w:fldChar w:fldCharType="end"/>
        </w:r>
      </w:p>
    </w:sdtContent>
  </w:sdt>
  <w:p w:rsidR="00A9096E" w:rsidRPr="0000222F" w:rsidRDefault="00A9096E">
    <w:pPr>
      <w:pStyle w:val="Pieddepage"/>
      <w:rPr>
        <w:rFonts w:ascii="Constantia" w:hAnsi="Constant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96E" w:rsidRDefault="00A9096E" w:rsidP="0000222F">
      <w:pPr>
        <w:spacing w:after="0" w:line="240" w:lineRule="auto"/>
      </w:pPr>
      <w:r>
        <w:separator/>
      </w:r>
    </w:p>
  </w:footnote>
  <w:footnote w:type="continuationSeparator" w:id="0">
    <w:p w:rsidR="00A9096E" w:rsidRDefault="00A9096E" w:rsidP="00002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96E" w:rsidRDefault="00A9096E">
    <w:pPr>
      <w:spacing w:line="264" w:lineRule="auto"/>
    </w:pPr>
    <w:r>
      <w:rPr>
        <w:noProof/>
        <w:color w:val="000000"/>
        <w:lang w:eastAsia="fr-FR"/>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76FD3A"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rFonts w:ascii="Constantia" w:hAnsi="Constantia"/>
          <w:color w:val="000000" w:themeColor="text1"/>
          <w:sz w:val="20"/>
          <w:szCs w:val="20"/>
        </w:rPr>
        <w:alias w:val="Titre"/>
        <w:id w:val="15524250"/>
        <w:placeholder>
          <w:docPart w:val="1F140EDFA42749DCA90E4D7A91410D16"/>
        </w:placeholder>
        <w:dataBinding w:prefixMappings="xmlns:ns0='http://schemas.openxmlformats.org/package/2006/metadata/core-properties' xmlns:ns1='http://purl.org/dc/elements/1.1/'" w:xpath="/ns0:coreProperties[1]/ns1:title[1]" w:storeItemID="{6C3C8BC8-F283-45AE-878A-BAB7291924A1}"/>
        <w:text/>
      </w:sdtPr>
      <w:sdtEndPr/>
      <w:sdtContent>
        <w:r w:rsidR="00D45973">
          <w:rPr>
            <w:rFonts w:ascii="Constantia" w:hAnsi="Constantia"/>
            <w:color w:val="000000" w:themeColor="text1"/>
            <w:sz w:val="20"/>
            <w:szCs w:val="20"/>
          </w:rPr>
          <w:t>Note de version Alma – Décembre 2018</w:t>
        </w:r>
      </w:sdtContent>
    </w:sdt>
  </w:p>
  <w:p w:rsidR="00A9096E" w:rsidRDefault="00A9096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2D1B"/>
    <w:multiLevelType w:val="hybridMultilevel"/>
    <w:tmpl w:val="292A89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C70EF7"/>
    <w:multiLevelType w:val="hybridMultilevel"/>
    <w:tmpl w:val="99B64E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52734F"/>
    <w:multiLevelType w:val="hybridMultilevel"/>
    <w:tmpl w:val="BBF40A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3C03D1"/>
    <w:multiLevelType w:val="hybridMultilevel"/>
    <w:tmpl w:val="244612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83151E6"/>
    <w:multiLevelType w:val="hybridMultilevel"/>
    <w:tmpl w:val="7780C4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AC1366"/>
    <w:multiLevelType w:val="hybridMultilevel"/>
    <w:tmpl w:val="AD866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2F7ED1"/>
    <w:multiLevelType w:val="hybridMultilevel"/>
    <w:tmpl w:val="02A257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696C7E"/>
    <w:multiLevelType w:val="hybridMultilevel"/>
    <w:tmpl w:val="CFE28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16141C"/>
    <w:multiLevelType w:val="hybridMultilevel"/>
    <w:tmpl w:val="7A8482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6570B1"/>
    <w:multiLevelType w:val="hybridMultilevel"/>
    <w:tmpl w:val="E66C41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E64893"/>
    <w:multiLevelType w:val="hybridMultilevel"/>
    <w:tmpl w:val="0C1A84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D86396"/>
    <w:multiLevelType w:val="hybridMultilevel"/>
    <w:tmpl w:val="89609D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1B7523"/>
    <w:multiLevelType w:val="hybridMultilevel"/>
    <w:tmpl w:val="04B8478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3" w15:restartNumberingAfterBreak="0">
    <w:nsid w:val="3268736E"/>
    <w:multiLevelType w:val="hybridMultilevel"/>
    <w:tmpl w:val="4D52B2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744ACE"/>
    <w:multiLevelType w:val="hybridMultilevel"/>
    <w:tmpl w:val="FABCAD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105117"/>
    <w:multiLevelType w:val="hybridMultilevel"/>
    <w:tmpl w:val="D7009E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7416FC6"/>
    <w:multiLevelType w:val="hybridMultilevel"/>
    <w:tmpl w:val="37367A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73784F"/>
    <w:multiLevelType w:val="hybridMultilevel"/>
    <w:tmpl w:val="BCACBE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2E17107"/>
    <w:multiLevelType w:val="hybridMultilevel"/>
    <w:tmpl w:val="B98E25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98379CB"/>
    <w:multiLevelType w:val="hybridMultilevel"/>
    <w:tmpl w:val="47F4B9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CC84A72"/>
    <w:multiLevelType w:val="hybridMultilevel"/>
    <w:tmpl w:val="B5CCF4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8323EBC"/>
    <w:multiLevelType w:val="hybridMultilevel"/>
    <w:tmpl w:val="D1F2E1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BA16976"/>
    <w:multiLevelType w:val="hybridMultilevel"/>
    <w:tmpl w:val="57942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266328E"/>
    <w:multiLevelType w:val="hybridMultilevel"/>
    <w:tmpl w:val="6F28F0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6227127"/>
    <w:multiLevelType w:val="hybridMultilevel"/>
    <w:tmpl w:val="5F5CAB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CEE3B93"/>
    <w:multiLevelType w:val="hybridMultilevel"/>
    <w:tmpl w:val="85BCFB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53D6FA8"/>
    <w:multiLevelType w:val="hybridMultilevel"/>
    <w:tmpl w:val="95E2A9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7095D1A"/>
    <w:multiLevelType w:val="hybridMultilevel"/>
    <w:tmpl w:val="107828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7E0166B"/>
    <w:multiLevelType w:val="hybridMultilevel"/>
    <w:tmpl w:val="6486D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8633771"/>
    <w:multiLevelType w:val="hybridMultilevel"/>
    <w:tmpl w:val="3182C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D6D0C70"/>
    <w:multiLevelType w:val="hybridMultilevel"/>
    <w:tmpl w:val="8C16C2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D8A7007"/>
    <w:multiLevelType w:val="hybridMultilevel"/>
    <w:tmpl w:val="144887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EAA214C"/>
    <w:multiLevelType w:val="hybridMultilevel"/>
    <w:tmpl w:val="0B6CA3A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2"/>
  </w:num>
  <w:num w:numId="2">
    <w:abstractNumId w:val="28"/>
  </w:num>
  <w:num w:numId="3">
    <w:abstractNumId w:val="25"/>
  </w:num>
  <w:num w:numId="4">
    <w:abstractNumId w:val="13"/>
  </w:num>
  <w:num w:numId="5">
    <w:abstractNumId w:val="26"/>
  </w:num>
  <w:num w:numId="6">
    <w:abstractNumId w:val="22"/>
  </w:num>
  <w:num w:numId="7">
    <w:abstractNumId w:val="14"/>
  </w:num>
  <w:num w:numId="8">
    <w:abstractNumId w:val="17"/>
  </w:num>
  <w:num w:numId="9">
    <w:abstractNumId w:val="7"/>
  </w:num>
  <w:num w:numId="10">
    <w:abstractNumId w:val="31"/>
  </w:num>
  <w:num w:numId="11">
    <w:abstractNumId w:val="16"/>
  </w:num>
  <w:num w:numId="12">
    <w:abstractNumId w:val="27"/>
  </w:num>
  <w:num w:numId="13">
    <w:abstractNumId w:val="6"/>
  </w:num>
  <w:num w:numId="14">
    <w:abstractNumId w:val="19"/>
  </w:num>
  <w:num w:numId="15">
    <w:abstractNumId w:val="11"/>
  </w:num>
  <w:num w:numId="16">
    <w:abstractNumId w:val="18"/>
  </w:num>
  <w:num w:numId="17">
    <w:abstractNumId w:val="29"/>
  </w:num>
  <w:num w:numId="18">
    <w:abstractNumId w:val="12"/>
  </w:num>
  <w:num w:numId="19">
    <w:abstractNumId w:val="23"/>
  </w:num>
  <w:num w:numId="20">
    <w:abstractNumId w:val="32"/>
  </w:num>
  <w:num w:numId="21">
    <w:abstractNumId w:val="21"/>
  </w:num>
  <w:num w:numId="22">
    <w:abstractNumId w:val="30"/>
  </w:num>
  <w:num w:numId="23">
    <w:abstractNumId w:val="3"/>
  </w:num>
  <w:num w:numId="24">
    <w:abstractNumId w:val="9"/>
  </w:num>
  <w:num w:numId="25">
    <w:abstractNumId w:val="1"/>
  </w:num>
  <w:num w:numId="26">
    <w:abstractNumId w:val="4"/>
  </w:num>
  <w:num w:numId="27">
    <w:abstractNumId w:val="0"/>
  </w:num>
  <w:num w:numId="28">
    <w:abstractNumId w:val="5"/>
  </w:num>
  <w:num w:numId="29">
    <w:abstractNumId w:val="10"/>
  </w:num>
  <w:num w:numId="30">
    <w:abstractNumId w:val="8"/>
  </w:num>
  <w:num w:numId="31">
    <w:abstractNumId w:val="20"/>
  </w:num>
  <w:num w:numId="32">
    <w:abstractNumId w:val="15"/>
  </w:num>
  <w:num w:numId="33">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2B4"/>
    <w:rsid w:val="0000222F"/>
    <w:rsid w:val="00014F96"/>
    <w:rsid w:val="00024F2F"/>
    <w:rsid w:val="00025E7E"/>
    <w:rsid w:val="00036CBD"/>
    <w:rsid w:val="00041564"/>
    <w:rsid w:val="000511AD"/>
    <w:rsid w:val="000736F5"/>
    <w:rsid w:val="000C59D6"/>
    <w:rsid w:val="000D3C15"/>
    <w:rsid w:val="000D6D4E"/>
    <w:rsid w:val="000F747B"/>
    <w:rsid w:val="0010457B"/>
    <w:rsid w:val="00105490"/>
    <w:rsid w:val="00111459"/>
    <w:rsid w:val="00117E9B"/>
    <w:rsid w:val="001650B2"/>
    <w:rsid w:val="00172A1B"/>
    <w:rsid w:val="001C53F4"/>
    <w:rsid w:val="001E03D0"/>
    <w:rsid w:val="001E3A89"/>
    <w:rsid w:val="001F1BC0"/>
    <w:rsid w:val="0020526F"/>
    <w:rsid w:val="00214FC2"/>
    <w:rsid w:val="00261FDF"/>
    <w:rsid w:val="00270474"/>
    <w:rsid w:val="00274673"/>
    <w:rsid w:val="00285875"/>
    <w:rsid w:val="0029509B"/>
    <w:rsid w:val="002A70D3"/>
    <w:rsid w:val="002C4D55"/>
    <w:rsid w:val="002F1327"/>
    <w:rsid w:val="00321A9A"/>
    <w:rsid w:val="003224A7"/>
    <w:rsid w:val="0032429A"/>
    <w:rsid w:val="003251D8"/>
    <w:rsid w:val="00326913"/>
    <w:rsid w:val="003474A7"/>
    <w:rsid w:val="00364FCC"/>
    <w:rsid w:val="003A762F"/>
    <w:rsid w:val="003D3BED"/>
    <w:rsid w:val="003E38D0"/>
    <w:rsid w:val="003F402B"/>
    <w:rsid w:val="00415DFF"/>
    <w:rsid w:val="004206D0"/>
    <w:rsid w:val="00441B1F"/>
    <w:rsid w:val="00443F9F"/>
    <w:rsid w:val="0045797F"/>
    <w:rsid w:val="004673BE"/>
    <w:rsid w:val="004679EA"/>
    <w:rsid w:val="0047260A"/>
    <w:rsid w:val="00474B3A"/>
    <w:rsid w:val="0048554F"/>
    <w:rsid w:val="00486028"/>
    <w:rsid w:val="00486537"/>
    <w:rsid w:val="00491A58"/>
    <w:rsid w:val="00494A30"/>
    <w:rsid w:val="004A67C3"/>
    <w:rsid w:val="004B003B"/>
    <w:rsid w:val="004B5E2C"/>
    <w:rsid w:val="004D0282"/>
    <w:rsid w:val="004E50F5"/>
    <w:rsid w:val="005007A3"/>
    <w:rsid w:val="005214E6"/>
    <w:rsid w:val="00524A5D"/>
    <w:rsid w:val="00535A67"/>
    <w:rsid w:val="005370F4"/>
    <w:rsid w:val="00550E1E"/>
    <w:rsid w:val="0055368B"/>
    <w:rsid w:val="005656F2"/>
    <w:rsid w:val="005772B3"/>
    <w:rsid w:val="00583BDD"/>
    <w:rsid w:val="00585D27"/>
    <w:rsid w:val="005A408F"/>
    <w:rsid w:val="005A4119"/>
    <w:rsid w:val="005C0361"/>
    <w:rsid w:val="005D2440"/>
    <w:rsid w:val="005D75FA"/>
    <w:rsid w:val="005E08E8"/>
    <w:rsid w:val="005E6A4B"/>
    <w:rsid w:val="006148A9"/>
    <w:rsid w:val="00636B65"/>
    <w:rsid w:val="00640F75"/>
    <w:rsid w:val="00657179"/>
    <w:rsid w:val="00695988"/>
    <w:rsid w:val="006B3C74"/>
    <w:rsid w:val="006B7860"/>
    <w:rsid w:val="006C5B78"/>
    <w:rsid w:val="006D416A"/>
    <w:rsid w:val="006F79D3"/>
    <w:rsid w:val="00707575"/>
    <w:rsid w:val="00721FB1"/>
    <w:rsid w:val="00737F51"/>
    <w:rsid w:val="007423BA"/>
    <w:rsid w:val="00744D74"/>
    <w:rsid w:val="00763E4A"/>
    <w:rsid w:val="00784A00"/>
    <w:rsid w:val="00791893"/>
    <w:rsid w:val="007A586E"/>
    <w:rsid w:val="007A5C14"/>
    <w:rsid w:val="007B4945"/>
    <w:rsid w:val="007C474D"/>
    <w:rsid w:val="007E723C"/>
    <w:rsid w:val="007F1B48"/>
    <w:rsid w:val="00802C71"/>
    <w:rsid w:val="00805200"/>
    <w:rsid w:val="00813BFE"/>
    <w:rsid w:val="0082353A"/>
    <w:rsid w:val="00830066"/>
    <w:rsid w:val="0083132C"/>
    <w:rsid w:val="00854DA3"/>
    <w:rsid w:val="00892E14"/>
    <w:rsid w:val="00894A43"/>
    <w:rsid w:val="008A04F6"/>
    <w:rsid w:val="008B2251"/>
    <w:rsid w:val="008B4BE1"/>
    <w:rsid w:val="008B5D6E"/>
    <w:rsid w:val="008B6CE6"/>
    <w:rsid w:val="008C63D9"/>
    <w:rsid w:val="008D669B"/>
    <w:rsid w:val="00921EF0"/>
    <w:rsid w:val="0094099C"/>
    <w:rsid w:val="00957BB2"/>
    <w:rsid w:val="00961C39"/>
    <w:rsid w:val="00976C63"/>
    <w:rsid w:val="00984A2A"/>
    <w:rsid w:val="009868D5"/>
    <w:rsid w:val="0099021A"/>
    <w:rsid w:val="009922B4"/>
    <w:rsid w:val="00997C68"/>
    <w:rsid w:val="009B26B5"/>
    <w:rsid w:val="009C0F47"/>
    <w:rsid w:val="009C2364"/>
    <w:rsid w:val="009D1495"/>
    <w:rsid w:val="009D56DD"/>
    <w:rsid w:val="009D7D87"/>
    <w:rsid w:val="00A032F5"/>
    <w:rsid w:val="00A20C95"/>
    <w:rsid w:val="00A30750"/>
    <w:rsid w:val="00A616A7"/>
    <w:rsid w:val="00A75AC2"/>
    <w:rsid w:val="00A77C5E"/>
    <w:rsid w:val="00A830B5"/>
    <w:rsid w:val="00A9096E"/>
    <w:rsid w:val="00AA2219"/>
    <w:rsid w:val="00AA52A5"/>
    <w:rsid w:val="00AD0E4D"/>
    <w:rsid w:val="00AF0106"/>
    <w:rsid w:val="00AF1418"/>
    <w:rsid w:val="00B202CE"/>
    <w:rsid w:val="00B22555"/>
    <w:rsid w:val="00B43534"/>
    <w:rsid w:val="00B45BD6"/>
    <w:rsid w:val="00B7042F"/>
    <w:rsid w:val="00B733AC"/>
    <w:rsid w:val="00B9082F"/>
    <w:rsid w:val="00BB4679"/>
    <w:rsid w:val="00BD096F"/>
    <w:rsid w:val="00BD4AD5"/>
    <w:rsid w:val="00BD53C0"/>
    <w:rsid w:val="00BF425D"/>
    <w:rsid w:val="00BF4759"/>
    <w:rsid w:val="00BF5A00"/>
    <w:rsid w:val="00C06A60"/>
    <w:rsid w:val="00C07835"/>
    <w:rsid w:val="00C357BA"/>
    <w:rsid w:val="00C441E8"/>
    <w:rsid w:val="00C54E4F"/>
    <w:rsid w:val="00C632B8"/>
    <w:rsid w:val="00C65FCD"/>
    <w:rsid w:val="00C7078F"/>
    <w:rsid w:val="00C72F09"/>
    <w:rsid w:val="00C96FF6"/>
    <w:rsid w:val="00CA085C"/>
    <w:rsid w:val="00CA19C1"/>
    <w:rsid w:val="00CB7EB4"/>
    <w:rsid w:val="00CC11CF"/>
    <w:rsid w:val="00CD1F44"/>
    <w:rsid w:val="00CF1D7F"/>
    <w:rsid w:val="00D24698"/>
    <w:rsid w:val="00D25941"/>
    <w:rsid w:val="00D34BC5"/>
    <w:rsid w:val="00D4164C"/>
    <w:rsid w:val="00D426EA"/>
    <w:rsid w:val="00D45973"/>
    <w:rsid w:val="00D50A0E"/>
    <w:rsid w:val="00D50E3E"/>
    <w:rsid w:val="00D70AEC"/>
    <w:rsid w:val="00D74046"/>
    <w:rsid w:val="00D75DC5"/>
    <w:rsid w:val="00DA5EAF"/>
    <w:rsid w:val="00DB7EF8"/>
    <w:rsid w:val="00DC1426"/>
    <w:rsid w:val="00DD1B82"/>
    <w:rsid w:val="00E0351C"/>
    <w:rsid w:val="00E07DCD"/>
    <w:rsid w:val="00E10427"/>
    <w:rsid w:val="00E122BD"/>
    <w:rsid w:val="00E171FB"/>
    <w:rsid w:val="00E26911"/>
    <w:rsid w:val="00E53580"/>
    <w:rsid w:val="00E538CA"/>
    <w:rsid w:val="00E5653F"/>
    <w:rsid w:val="00E73D26"/>
    <w:rsid w:val="00E93B8F"/>
    <w:rsid w:val="00EA6047"/>
    <w:rsid w:val="00EA6656"/>
    <w:rsid w:val="00EA7543"/>
    <w:rsid w:val="00EB4EBC"/>
    <w:rsid w:val="00EC0880"/>
    <w:rsid w:val="00EC6CA5"/>
    <w:rsid w:val="00EE16BA"/>
    <w:rsid w:val="00EE6D01"/>
    <w:rsid w:val="00F07BFE"/>
    <w:rsid w:val="00F106C0"/>
    <w:rsid w:val="00F14E5C"/>
    <w:rsid w:val="00F22251"/>
    <w:rsid w:val="00F25316"/>
    <w:rsid w:val="00F2661B"/>
    <w:rsid w:val="00F35C24"/>
    <w:rsid w:val="00F3668E"/>
    <w:rsid w:val="00F640D9"/>
    <w:rsid w:val="00F670DA"/>
    <w:rsid w:val="00F76866"/>
    <w:rsid w:val="00F837A5"/>
    <w:rsid w:val="00FB391E"/>
    <w:rsid w:val="00FC2455"/>
    <w:rsid w:val="00FC3200"/>
    <w:rsid w:val="00FC7650"/>
    <w:rsid w:val="00FD5AC0"/>
    <w:rsid w:val="00FD7437"/>
    <w:rsid w:val="00FF5E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3AAEEDB"/>
  <w15:chartTrackingRefBased/>
  <w15:docId w15:val="{2DCA8C80-498C-41C0-9ECA-01847C87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BDD"/>
  </w:style>
  <w:style w:type="paragraph" w:styleId="Titre1">
    <w:name w:val="heading 1"/>
    <w:basedOn w:val="Normal"/>
    <w:next w:val="Normal"/>
    <w:link w:val="Titre1Car"/>
    <w:uiPriority w:val="9"/>
    <w:qFormat/>
    <w:rsid w:val="009922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922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54E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CA085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7A5C1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22B4"/>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9922B4"/>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E122BD"/>
    <w:pPr>
      <w:ind w:left="720"/>
      <w:contextualSpacing/>
    </w:pPr>
  </w:style>
  <w:style w:type="character" w:customStyle="1" w:styleId="Titre3Car">
    <w:name w:val="Titre 3 Car"/>
    <w:basedOn w:val="Policepardfaut"/>
    <w:link w:val="Titre3"/>
    <w:uiPriority w:val="9"/>
    <w:rsid w:val="00C54E4F"/>
    <w:rPr>
      <w:rFonts w:asciiTheme="majorHAnsi" w:eastAsiaTheme="majorEastAsia" w:hAnsiTheme="majorHAnsi" w:cstheme="majorBidi"/>
      <w:color w:val="1F4D78" w:themeColor="accent1" w:themeShade="7F"/>
      <w:sz w:val="24"/>
      <w:szCs w:val="24"/>
    </w:rPr>
  </w:style>
  <w:style w:type="paragraph" w:styleId="En-tte">
    <w:name w:val="header"/>
    <w:basedOn w:val="Normal"/>
    <w:link w:val="En-tteCar"/>
    <w:uiPriority w:val="99"/>
    <w:unhideWhenUsed/>
    <w:rsid w:val="0000222F"/>
    <w:pPr>
      <w:tabs>
        <w:tab w:val="center" w:pos="4536"/>
        <w:tab w:val="right" w:pos="9072"/>
      </w:tabs>
      <w:spacing w:after="0" w:line="240" w:lineRule="auto"/>
    </w:pPr>
  </w:style>
  <w:style w:type="character" w:customStyle="1" w:styleId="En-tteCar">
    <w:name w:val="En-tête Car"/>
    <w:basedOn w:val="Policepardfaut"/>
    <w:link w:val="En-tte"/>
    <w:uiPriority w:val="99"/>
    <w:rsid w:val="0000222F"/>
  </w:style>
  <w:style w:type="paragraph" w:styleId="Pieddepage">
    <w:name w:val="footer"/>
    <w:basedOn w:val="Normal"/>
    <w:link w:val="PieddepageCar"/>
    <w:uiPriority w:val="99"/>
    <w:unhideWhenUsed/>
    <w:rsid w:val="000022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222F"/>
  </w:style>
  <w:style w:type="paragraph" w:styleId="Titre">
    <w:name w:val="Title"/>
    <w:basedOn w:val="Normal"/>
    <w:next w:val="Normal"/>
    <w:link w:val="TitreCar"/>
    <w:uiPriority w:val="10"/>
    <w:qFormat/>
    <w:rsid w:val="000022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0222F"/>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00222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00222F"/>
    <w:rPr>
      <w:i/>
      <w:iCs/>
      <w:color w:val="5B9BD5" w:themeColor="accent1"/>
    </w:rPr>
  </w:style>
  <w:style w:type="character" w:styleId="Emphaseple">
    <w:name w:val="Subtle Emphasis"/>
    <w:basedOn w:val="Policepardfaut"/>
    <w:uiPriority w:val="19"/>
    <w:qFormat/>
    <w:rsid w:val="0000222F"/>
    <w:rPr>
      <w:i/>
      <w:iCs/>
      <w:color w:val="404040" w:themeColor="text1" w:themeTint="BF"/>
    </w:rPr>
  </w:style>
  <w:style w:type="table" w:styleId="Grilledutableau">
    <w:name w:val="Table Grid"/>
    <w:basedOn w:val="TableauNormal"/>
    <w:uiPriority w:val="39"/>
    <w:rsid w:val="00285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96FF6"/>
    <w:rPr>
      <w:color w:val="0563C1" w:themeColor="hyperlink"/>
      <w:u w:val="single"/>
    </w:rPr>
  </w:style>
  <w:style w:type="character" w:customStyle="1" w:styleId="Mentionnonrsolue1">
    <w:name w:val="Mention non résolue1"/>
    <w:basedOn w:val="Policepardfaut"/>
    <w:uiPriority w:val="99"/>
    <w:semiHidden/>
    <w:unhideWhenUsed/>
    <w:rsid w:val="003224A7"/>
    <w:rPr>
      <w:color w:val="808080"/>
      <w:shd w:val="clear" w:color="auto" w:fill="E6E6E6"/>
    </w:rPr>
  </w:style>
  <w:style w:type="character" w:customStyle="1" w:styleId="Titre4Car">
    <w:name w:val="Titre 4 Car"/>
    <w:basedOn w:val="Policepardfaut"/>
    <w:link w:val="Titre4"/>
    <w:uiPriority w:val="9"/>
    <w:rsid w:val="00CA085C"/>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rsid w:val="007A5C14"/>
    <w:rPr>
      <w:rFonts w:asciiTheme="majorHAnsi" w:eastAsiaTheme="majorEastAsia" w:hAnsiTheme="majorHAnsi" w:cstheme="majorBidi"/>
      <w:color w:val="2E74B5" w:themeColor="accent1" w:themeShade="BF"/>
    </w:rPr>
  </w:style>
  <w:style w:type="paragraph" w:styleId="Notedebasdepage">
    <w:name w:val="footnote text"/>
    <w:basedOn w:val="Normal"/>
    <w:link w:val="NotedebasdepageCar"/>
    <w:uiPriority w:val="99"/>
    <w:semiHidden/>
    <w:unhideWhenUsed/>
    <w:rsid w:val="003A762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A762F"/>
    <w:rPr>
      <w:sz w:val="20"/>
      <w:szCs w:val="20"/>
    </w:rPr>
  </w:style>
  <w:style w:type="character" w:styleId="Appelnotedebasdep">
    <w:name w:val="footnote reference"/>
    <w:basedOn w:val="Policepardfaut"/>
    <w:uiPriority w:val="99"/>
    <w:semiHidden/>
    <w:unhideWhenUsed/>
    <w:rsid w:val="003A76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ledge.exlibrisgroup.com/Alma/Release_Notes/010_2018/Alma_2018_Release_Notes?mon=201812BASE"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140EDFA42749DCA90E4D7A91410D16"/>
        <w:category>
          <w:name w:val="Général"/>
          <w:gallery w:val="placeholder"/>
        </w:category>
        <w:types>
          <w:type w:val="bbPlcHdr"/>
        </w:types>
        <w:behaviors>
          <w:behavior w:val="content"/>
        </w:behaviors>
        <w:guid w:val="{04CA7C54-56E8-423A-BD2E-5E39C7B3D838}"/>
      </w:docPartPr>
      <w:docPartBody>
        <w:p w:rsidR="006E63FF" w:rsidRDefault="006E63FF" w:rsidP="006E63FF">
          <w:pPr>
            <w:pStyle w:val="1F140EDFA42749DCA90E4D7A91410D16"/>
          </w:pPr>
          <w:r>
            <w:rPr>
              <w:color w:val="5B9BD5" w:themeColor="accent1"/>
              <w:sz w:val="20"/>
              <w:szCs w:val="2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20002A87" w:usb1="00000000" w:usb2="00000000" w:usb3="00000000" w:csb0="000001FF" w:csb1="00000000"/>
  </w:font>
  <w:font w:name="Constantia">
    <w:panose1 w:val="02030602050306030303"/>
    <w:charset w:val="00"/>
    <w:family w:val="roman"/>
    <w:pitch w:val="variable"/>
    <w:sig w:usb0="A00002EF" w:usb1="40002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3FF"/>
    <w:rsid w:val="00253EAA"/>
    <w:rsid w:val="006E63FF"/>
    <w:rsid w:val="006E761A"/>
    <w:rsid w:val="00B20AE5"/>
    <w:rsid w:val="00E22BFD"/>
    <w:rsid w:val="00F040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645C7CAF90648A9B5CE41C5832E3BAA">
    <w:name w:val="A645C7CAF90648A9B5CE41C5832E3BAA"/>
    <w:rsid w:val="006E63FF"/>
  </w:style>
  <w:style w:type="paragraph" w:customStyle="1" w:styleId="1F140EDFA42749DCA90E4D7A91410D16">
    <w:name w:val="1F140EDFA42749DCA90E4D7A91410D16"/>
    <w:rsid w:val="006E63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49FE5-ADF1-4D45-AFBE-5524BF4CB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9</Pages>
  <Words>1296</Words>
  <Characters>7131</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Note de version Alma – Décembre 2018</vt:lpstr>
    </vt:vector>
  </TitlesOfParts>
  <Company>Microsoft</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de version Alma – Décembre 2018</dc:title>
  <dc:subject/>
  <dc:creator>Loïc Ducasse</dc:creator>
  <cp:keywords/>
  <dc:description/>
  <cp:lastModifiedBy>Loïc Ducasse</cp:lastModifiedBy>
  <cp:revision>8</cp:revision>
  <dcterms:created xsi:type="dcterms:W3CDTF">2018-11-23T17:13:00Z</dcterms:created>
  <dcterms:modified xsi:type="dcterms:W3CDTF">2018-11-28T16:05:00Z</dcterms:modified>
</cp:coreProperties>
</file>