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B4" w:rsidRPr="0000222F" w:rsidRDefault="00117E9B" w:rsidP="0000222F">
      <w:pPr>
        <w:pStyle w:val="Citationintense"/>
        <w:rPr>
          <w:rStyle w:val="Emphaseple"/>
          <w:b/>
          <w:sz w:val="56"/>
        </w:rPr>
      </w:pPr>
      <w:r>
        <w:rPr>
          <w:rStyle w:val="Emphaseple"/>
          <w:b/>
          <w:sz w:val="56"/>
        </w:rPr>
        <w:t>Note de version Alma – Octobre 2018</w:t>
      </w:r>
    </w:p>
    <w:p w:rsidR="004B003B" w:rsidRDefault="004B003B" w:rsidP="004B003B">
      <w:bookmarkStart w:id="0" w:name="_GoBack"/>
      <w:bookmarkEnd w:id="0"/>
    </w:p>
    <w:p w:rsidR="009868D5" w:rsidRPr="009868D5" w:rsidRDefault="009868D5" w:rsidP="004B003B">
      <w:pPr>
        <w:rPr>
          <w:rFonts w:ascii="Helvetica" w:hAnsi="Helvetica" w:cs="Helvetica"/>
          <w:sz w:val="20"/>
        </w:rPr>
      </w:pPr>
      <w:r w:rsidRPr="009868D5">
        <w:rPr>
          <w:rFonts w:ascii="Helvetica" w:hAnsi="Helvetica" w:cs="Helvetica"/>
          <w:sz w:val="18"/>
        </w:rPr>
        <w:t xml:space="preserve">Source : </w:t>
      </w:r>
      <w:hyperlink r:id="rId8" w:history="1">
        <w:r w:rsidRPr="009868D5">
          <w:rPr>
            <w:rStyle w:val="Lienhypertexte"/>
            <w:rFonts w:ascii="Helvetica" w:hAnsi="Helvetica" w:cs="Helvetica"/>
            <w:sz w:val="18"/>
          </w:rPr>
          <w:t>https://knowledge.exlibrisgroup.com/Alma/Release_Notes/010_2018/Alma_2018_Release_Notes</w:t>
        </w:r>
      </w:hyperlink>
      <w:r w:rsidRPr="009868D5">
        <w:rPr>
          <w:rFonts w:ascii="Helvetica" w:hAnsi="Helvetica" w:cs="Helvetica"/>
          <w:sz w:val="20"/>
        </w:rPr>
        <w:t xml:space="preserve"> </w:t>
      </w:r>
    </w:p>
    <w:p w:rsidR="009868D5" w:rsidRDefault="009868D5" w:rsidP="004B003B"/>
    <w:p w:rsidR="00036CBD" w:rsidRDefault="00117E9B" w:rsidP="004679EA">
      <w:pPr>
        <w:pStyle w:val="Titre1"/>
        <w:jc w:val="both"/>
        <w:rPr>
          <w:rFonts w:asciiTheme="minorHAnsi" w:hAnsiTheme="minorHAnsi"/>
          <w:color w:val="auto"/>
          <w:sz w:val="40"/>
          <w:szCs w:val="40"/>
        </w:rPr>
      </w:pPr>
      <w:bookmarkStart w:id="1" w:name="OLE_LINK1"/>
      <w:bookmarkStart w:id="2" w:name="OLE_LINK2"/>
      <w:r>
        <w:rPr>
          <w:rFonts w:asciiTheme="minorHAnsi" w:hAnsiTheme="minorHAnsi"/>
          <w:color w:val="auto"/>
          <w:sz w:val="40"/>
          <w:szCs w:val="40"/>
        </w:rPr>
        <w:t>Acquisition</w:t>
      </w:r>
    </w:p>
    <w:p w:rsidR="00117E9B" w:rsidRDefault="00117E9B" w:rsidP="004679EA">
      <w:pPr>
        <w:jc w:val="both"/>
      </w:pPr>
    </w:p>
    <w:p w:rsidR="00117E9B" w:rsidRDefault="00117E9B" w:rsidP="004679EA">
      <w:pPr>
        <w:pStyle w:val="Titre2"/>
        <w:jc w:val="both"/>
        <w:rPr>
          <w:rFonts w:asciiTheme="minorHAnsi" w:hAnsiTheme="minorHAnsi"/>
          <w:color w:val="auto"/>
          <w:sz w:val="32"/>
        </w:rPr>
      </w:pPr>
      <w:r>
        <w:rPr>
          <w:rFonts w:asciiTheme="minorHAnsi" w:hAnsiTheme="minorHAnsi"/>
          <w:color w:val="auto"/>
          <w:sz w:val="32"/>
        </w:rPr>
        <w:t>Réceptionner tout</w:t>
      </w:r>
    </w:p>
    <w:p w:rsidR="00117E9B" w:rsidRDefault="00117E9B" w:rsidP="004679EA">
      <w:pPr>
        <w:jc w:val="both"/>
        <w:rPr>
          <w:rFonts w:ascii="Helvetica" w:hAnsi="Helvetica"/>
          <w:sz w:val="20"/>
        </w:rPr>
      </w:pPr>
      <w:r>
        <w:rPr>
          <w:rFonts w:ascii="Helvetica" w:hAnsi="Helvetica"/>
          <w:sz w:val="20"/>
        </w:rPr>
        <w:t xml:space="preserve">Alma permet désormais de réceptionner en une fois toutes les lignes de commande, lorsqu’elles sont affichées sur deux ou plusieurs pages successives. </w:t>
      </w:r>
    </w:p>
    <w:p w:rsidR="00117E9B" w:rsidRDefault="00117E9B" w:rsidP="004679EA">
      <w:pPr>
        <w:jc w:val="both"/>
        <w:rPr>
          <w:rFonts w:ascii="Helvetica" w:hAnsi="Helvetica"/>
          <w:sz w:val="20"/>
        </w:rPr>
      </w:pPr>
      <w:r>
        <w:rPr>
          <w:rFonts w:ascii="Helvetica" w:hAnsi="Helvetica"/>
          <w:noProof/>
          <w:sz w:val="20"/>
          <w:lang w:eastAsia="fr-FR"/>
        </w:rPr>
        <w:drawing>
          <wp:inline distT="0" distB="0" distL="0" distR="0">
            <wp:extent cx="5760720" cy="2817495"/>
            <wp:effectExtent l="0" t="0" r="0" b="190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2018-09-28_19131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817495"/>
                    </a:xfrm>
                    <a:prstGeom prst="rect">
                      <a:avLst/>
                    </a:prstGeom>
                  </pic:spPr>
                </pic:pic>
              </a:graphicData>
            </a:graphic>
          </wp:inline>
        </w:drawing>
      </w:r>
    </w:p>
    <w:p w:rsidR="00117E9B" w:rsidRDefault="00117E9B" w:rsidP="004679EA">
      <w:pPr>
        <w:jc w:val="both"/>
        <w:rPr>
          <w:rFonts w:ascii="Helvetica" w:hAnsi="Helvetica"/>
          <w:sz w:val="20"/>
        </w:rPr>
      </w:pPr>
    </w:p>
    <w:p w:rsidR="00117E9B" w:rsidRPr="00117E9B" w:rsidRDefault="00117E9B" w:rsidP="004679EA">
      <w:pPr>
        <w:jc w:val="both"/>
        <w:rPr>
          <w:rFonts w:ascii="Helvetica" w:hAnsi="Helvetica"/>
          <w:b/>
          <w:sz w:val="20"/>
          <w:u w:val="single"/>
        </w:rPr>
      </w:pPr>
      <w:r w:rsidRPr="00117E9B">
        <w:rPr>
          <w:rFonts w:ascii="Helvetica" w:hAnsi="Helvetica"/>
          <w:b/>
          <w:sz w:val="20"/>
          <w:u w:val="single"/>
        </w:rPr>
        <w:t>L’avis</w:t>
      </w:r>
      <w:r w:rsidRPr="00117E9B">
        <w:rPr>
          <w:rFonts w:ascii="Helvetica" w:hAnsi="Helvetica"/>
          <w:b/>
          <w:sz w:val="20"/>
        </w:rPr>
        <w:t xml:space="preserve"> </w:t>
      </w:r>
      <w:r w:rsidRPr="00117E9B">
        <w:rPr>
          <w:rFonts w:ascii="Helvetica" w:hAnsi="Helvetica"/>
          <w:b/>
          <w:sz w:val="20"/>
          <w:u w:val="single"/>
        </w:rPr>
        <w:t>du</w:t>
      </w:r>
      <w:r w:rsidRPr="00117E9B">
        <w:rPr>
          <w:rFonts w:ascii="Helvetica" w:hAnsi="Helvetica"/>
          <w:b/>
          <w:sz w:val="20"/>
        </w:rPr>
        <w:t xml:space="preserve"> </w:t>
      </w:r>
      <w:r w:rsidRPr="00117E9B">
        <w:rPr>
          <w:rFonts w:ascii="Helvetica" w:hAnsi="Helvetica"/>
          <w:b/>
          <w:sz w:val="20"/>
          <w:u w:val="single"/>
        </w:rPr>
        <w:t>SICD</w:t>
      </w:r>
    </w:p>
    <w:p w:rsidR="00117E9B" w:rsidRDefault="00117E9B" w:rsidP="004679EA">
      <w:pPr>
        <w:jc w:val="both"/>
        <w:rPr>
          <w:rFonts w:ascii="Helvetica" w:hAnsi="Helvetica"/>
          <w:sz w:val="20"/>
        </w:rPr>
      </w:pPr>
      <w:r>
        <w:rPr>
          <w:rFonts w:ascii="Helvetica" w:hAnsi="Helvetica"/>
          <w:sz w:val="20"/>
        </w:rPr>
        <w:t xml:space="preserve">Il est fortement déconseillé d’utiliser cette fonctionnalité, qui ne peut pas être masquée malheureusement. </w:t>
      </w:r>
    </w:p>
    <w:p w:rsidR="00117E9B" w:rsidRDefault="00117E9B" w:rsidP="004679EA">
      <w:pPr>
        <w:jc w:val="both"/>
        <w:rPr>
          <w:rFonts w:ascii="Helvetica" w:hAnsi="Helvetica"/>
          <w:sz w:val="20"/>
        </w:rPr>
      </w:pPr>
      <w:r>
        <w:rPr>
          <w:rFonts w:ascii="Helvetica" w:hAnsi="Helvetica"/>
          <w:sz w:val="20"/>
        </w:rPr>
        <w:t xml:space="preserve">D’abord parce que réceptionner des lignes de commande dès cet écran ne permet plus de modifier les codes-barres, sauf à entrer sur l’éditeur d’exemplaire. </w:t>
      </w:r>
    </w:p>
    <w:p w:rsidR="00117E9B" w:rsidRDefault="00117E9B" w:rsidP="004679EA">
      <w:pPr>
        <w:jc w:val="both"/>
        <w:rPr>
          <w:rFonts w:ascii="Helvetica" w:hAnsi="Helvetica"/>
          <w:sz w:val="20"/>
        </w:rPr>
      </w:pPr>
      <w:r>
        <w:rPr>
          <w:rFonts w:ascii="Helvetica" w:hAnsi="Helvetica"/>
          <w:sz w:val="20"/>
        </w:rPr>
        <w:t xml:space="preserve">Ensuite, parce l’utilisation de cette fonction risque d’entraîner la réception par erreur de nombreuses lignes de commande. Cette erreur serait d’autant plus grave si les exemplaires réceptionnés n’étaient pas gardés dans le département d’acquisition : dans ce cas, l’annulation de la réception serait impossible. </w:t>
      </w:r>
    </w:p>
    <w:p w:rsidR="00117E9B" w:rsidRDefault="00117E9B" w:rsidP="004679EA">
      <w:pPr>
        <w:jc w:val="both"/>
        <w:rPr>
          <w:rFonts w:ascii="Helvetica" w:hAnsi="Helvetica"/>
          <w:sz w:val="20"/>
        </w:rPr>
      </w:pPr>
    </w:p>
    <w:p w:rsidR="00117E9B" w:rsidRDefault="00117E9B" w:rsidP="004679EA">
      <w:pPr>
        <w:jc w:val="both"/>
        <w:rPr>
          <w:rFonts w:ascii="Helvetica" w:hAnsi="Helvetica"/>
          <w:sz w:val="20"/>
        </w:rPr>
      </w:pPr>
    </w:p>
    <w:p w:rsidR="00117E9B" w:rsidRDefault="004E50F5" w:rsidP="004679EA">
      <w:pPr>
        <w:pStyle w:val="Titre2"/>
        <w:jc w:val="both"/>
        <w:rPr>
          <w:rFonts w:asciiTheme="minorHAnsi" w:hAnsiTheme="minorHAnsi"/>
          <w:color w:val="auto"/>
          <w:sz w:val="32"/>
        </w:rPr>
      </w:pPr>
      <w:r>
        <w:rPr>
          <w:rFonts w:asciiTheme="minorHAnsi" w:hAnsiTheme="minorHAnsi"/>
          <w:color w:val="auto"/>
          <w:sz w:val="32"/>
        </w:rPr>
        <w:t>Suppression de la notice bibliographique en cas d’annulation d’une ligne de commande</w:t>
      </w:r>
    </w:p>
    <w:p w:rsidR="00117E9B" w:rsidRDefault="004E50F5" w:rsidP="004679EA">
      <w:pPr>
        <w:jc w:val="both"/>
        <w:rPr>
          <w:rFonts w:ascii="Helvetica" w:hAnsi="Helvetica"/>
          <w:sz w:val="20"/>
        </w:rPr>
      </w:pPr>
      <w:r>
        <w:rPr>
          <w:rFonts w:ascii="Helvetica" w:hAnsi="Helvetica"/>
          <w:sz w:val="20"/>
        </w:rPr>
        <w:t xml:space="preserve">Jusqu’à présent, en cas d’annulation d’une ligne de commande, seuls l’exemplaire et la notice de holding (lorsque celle-ci était vide) étaient supprimés par Alma. Désormais, la notice bibliographique peut être également supprimée par Alma, si l’exemplaire et </w:t>
      </w:r>
      <w:proofErr w:type="gramStart"/>
      <w:r>
        <w:rPr>
          <w:rFonts w:ascii="Helvetica" w:hAnsi="Helvetica"/>
          <w:sz w:val="20"/>
        </w:rPr>
        <w:t>la holding supprimés</w:t>
      </w:r>
      <w:proofErr w:type="gramEnd"/>
      <w:r>
        <w:rPr>
          <w:rFonts w:ascii="Helvetica" w:hAnsi="Helvetica"/>
          <w:sz w:val="20"/>
        </w:rPr>
        <w:t xml:space="preserve"> étaient seuls attachés à cette notice. </w:t>
      </w:r>
      <w:r w:rsidR="00117E9B">
        <w:rPr>
          <w:rFonts w:ascii="Helvetica" w:hAnsi="Helvetica"/>
          <w:sz w:val="20"/>
        </w:rPr>
        <w:t xml:space="preserve"> </w:t>
      </w:r>
    </w:p>
    <w:p w:rsidR="004E50F5" w:rsidRPr="00117E9B" w:rsidRDefault="004E50F5" w:rsidP="004679EA">
      <w:pPr>
        <w:jc w:val="both"/>
        <w:rPr>
          <w:rFonts w:ascii="Helvetica" w:hAnsi="Helvetica"/>
          <w:b/>
          <w:sz w:val="20"/>
          <w:u w:val="single"/>
        </w:rPr>
      </w:pPr>
      <w:r w:rsidRPr="00117E9B">
        <w:rPr>
          <w:rFonts w:ascii="Helvetica" w:hAnsi="Helvetica"/>
          <w:b/>
          <w:sz w:val="20"/>
          <w:u w:val="single"/>
        </w:rPr>
        <w:t>L’avis</w:t>
      </w:r>
      <w:r w:rsidRPr="00117E9B">
        <w:rPr>
          <w:rFonts w:ascii="Helvetica" w:hAnsi="Helvetica"/>
          <w:b/>
          <w:sz w:val="20"/>
        </w:rPr>
        <w:t xml:space="preserve"> </w:t>
      </w:r>
      <w:r w:rsidRPr="00117E9B">
        <w:rPr>
          <w:rFonts w:ascii="Helvetica" w:hAnsi="Helvetica"/>
          <w:b/>
          <w:sz w:val="20"/>
          <w:u w:val="single"/>
        </w:rPr>
        <w:t>du</w:t>
      </w:r>
      <w:r w:rsidRPr="00117E9B">
        <w:rPr>
          <w:rFonts w:ascii="Helvetica" w:hAnsi="Helvetica"/>
          <w:b/>
          <w:sz w:val="20"/>
        </w:rPr>
        <w:t xml:space="preserve"> </w:t>
      </w:r>
      <w:r w:rsidRPr="00117E9B">
        <w:rPr>
          <w:rFonts w:ascii="Helvetica" w:hAnsi="Helvetica"/>
          <w:b/>
          <w:sz w:val="20"/>
          <w:u w:val="single"/>
        </w:rPr>
        <w:t>SICD</w:t>
      </w:r>
    </w:p>
    <w:p w:rsidR="00894A43" w:rsidRDefault="004E50F5" w:rsidP="004679EA">
      <w:pPr>
        <w:jc w:val="both"/>
        <w:rPr>
          <w:rFonts w:ascii="Helvetica" w:hAnsi="Helvetica"/>
          <w:sz w:val="20"/>
        </w:rPr>
      </w:pPr>
      <w:r>
        <w:rPr>
          <w:rFonts w:ascii="Helvetica" w:hAnsi="Helvetica"/>
          <w:sz w:val="20"/>
        </w:rPr>
        <w:t>Cette fonctionnalité peut permettre de réduire le volume des notices sans holding. Le paramètre qui commande cette option, s’il est appliqué, l’est pour toutes les bibliothèques du réseau.</w:t>
      </w:r>
      <w:r w:rsidR="00550E1E">
        <w:rPr>
          <w:rFonts w:ascii="Helvetica" w:hAnsi="Helvetica"/>
          <w:sz w:val="20"/>
        </w:rPr>
        <w:t xml:space="preserve"> </w:t>
      </w:r>
    </w:p>
    <w:p w:rsidR="004E50F5" w:rsidRPr="00894A43" w:rsidRDefault="00550E1E" w:rsidP="004679EA">
      <w:pPr>
        <w:jc w:val="both"/>
        <w:rPr>
          <w:rFonts w:ascii="Helvetica" w:hAnsi="Helvetica"/>
          <w:sz w:val="20"/>
        </w:rPr>
      </w:pPr>
      <w:r w:rsidRPr="00894A43">
        <w:rPr>
          <w:rFonts w:ascii="Helvetica" w:hAnsi="Helvetica"/>
          <w:sz w:val="20"/>
          <w:highlight w:val="yellow"/>
        </w:rPr>
        <w:t>Décision à prendre collégialement.</w:t>
      </w:r>
      <w:r w:rsidRPr="00894A43">
        <w:rPr>
          <w:rFonts w:ascii="Helvetica" w:hAnsi="Helvetica"/>
          <w:sz w:val="20"/>
        </w:rPr>
        <w:t xml:space="preserve"> </w:t>
      </w:r>
    </w:p>
    <w:p w:rsidR="004E50F5" w:rsidRDefault="004E50F5" w:rsidP="004679EA">
      <w:pPr>
        <w:jc w:val="both"/>
        <w:rPr>
          <w:rFonts w:ascii="Helvetica" w:hAnsi="Helvetica"/>
          <w:sz w:val="20"/>
        </w:rPr>
      </w:pPr>
    </w:p>
    <w:p w:rsidR="004E50F5" w:rsidRDefault="004E50F5" w:rsidP="004679EA">
      <w:pPr>
        <w:jc w:val="both"/>
        <w:rPr>
          <w:rFonts w:ascii="Helvetica" w:hAnsi="Helvetica"/>
          <w:sz w:val="20"/>
        </w:rPr>
      </w:pPr>
    </w:p>
    <w:p w:rsidR="004E50F5" w:rsidRDefault="004E50F5" w:rsidP="004679EA">
      <w:pPr>
        <w:jc w:val="both"/>
        <w:rPr>
          <w:rFonts w:ascii="Helvetica" w:hAnsi="Helvetica"/>
          <w:sz w:val="20"/>
        </w:rPr>
      </w:pPr>
    </w:p>
    <w:p w:rsidR="004E50F5" w:rsidRDefault="004E50F5" w:rsidP="004679EA">
      <w:pPr>
        <w:jc w:val="both"/>
        <w:rPr>
          <w:rFonts w:ascii="Helvetica" w:hAnsi="Helvetica"/>
          <w:sz w:val="20"/>
        </w:rPr>
      </w:pPr>
    </w:p>
    <w:p w:rsidR="004E50F5" w:rsidRDefault="004E50F5" w:rsidP="004679EA">
      <w:pPr>
        <w:pStyle w:val="Titre1"/>
        <w:jc w:val="both"/>
        <w:rPr>
          <w:rFonts w:asciiTheme="minorHAnsi" w:hAnsiTheme="minorHAnsi"/>
          <w:color w:val="auto"/>
          <w:sz w:val="40"/>
          <w:szCs w:val="40"/>
        </w:rPr>
      </w:pPr>
      <w:r>
        <w:rPr>
          <w:rFonts w:asciiTheme="minorHAnsi" w:hAnsiTheme="minorHAnsi"/>
          <w:color w:val="auto"/>
          <w:sz w:val="40"/>
          <w:szCs w:val="40"/>
        </w:rPr>
        <w:t>Circulation et services aux usagers</w:t>
      </w:r>
    </w:p>
    <w:p w:rsidR="004E50F5" w:rsidRDefault="004E50F5" w:rsidP="004679EA">
      <w:pPr>
        <w:jc w:val="both"/>
      </w:pPr>
    </w:p>
    <w:p w:rsidR="004E50F5" w:rsidRDefault="004E50F5" w:rsidP="004679EA">
      <w:pPr>
        <w:pStyle w:val="Titre2"/>
        <w:jc w:val="both"/>
        <w:rPr>
          <w:rFonts w:asciiTheme="minorHAnsi" w:hAnsiTheme="minorHAnsi"/>
          <w:color w:val="auto"/>
          <w:sz w:val="32"/>
        </w:rPr>
      </w:pPr>
      <w:r>
        <w:rPr>
          <w:rFonts w:asciiTheme="minorHAnsi" w:hAnsiTheme="minorHAnsi"/>
          <w:color w:val="auto"/>
          <w:sz w:val="32"/>
        </w:rPr>
        <w:t>Classement des notices de holding dans Primo par nom de bibliothèque</w:t>
      </w:r>
    </w:p>
    <w:p w:rsidR="004E50F5" w:rsidRDefault="004E50F5" w:rsidP="004679EA">
      <w:pPr>
        <w:jc w:val="both"/>
        <w:rPr>
          <w:rFonts w:ascii="Helvetica" w:hAnsi="Helvetica"/>
          <w:sz w:val="20"/>
        </w:rPr>
      </w:pPr>
      <w:r>
        <w:rPr>
          <w:rFonts w:ascii="Helvetica" w:hAnsi="Helvetica"/>
          <w:sz w:val="20"/>
        </w:rPr>
        <w:t xml:space="preserve">Jusqu’à présent, dans Primo, les notices de holding étaient classées en fonction de l’adresse IP utilisée par l’usager (lorsqu’une IP était reconnue comme appartenant à une bibliothèque, ses notices de holding étaient classées en tête) ou, à défaut, en fonction du nombre d’exemplaires attachés aux différentes holding (par ordre décroissant). </w:t>
      </w:r>
    </w:p>
    <w:p w:rsidR="004E50F5" w:rsidRDefault="004E50F5" w:rsidP="004679EA">
      <w:pPr>
        <w:jc w:val="both"/>
        <w:rPr>
          <w:rFonts w:ascii="Helvetica" w:hAnsi="Helvetica"/>
          <w:sz w:val="20"/>
        </w:rPr>
      </w:pPr>
      <w:r>
        <w:rPr>
          <w:rFonts w:ascii="Helvetica" w:hAnsi="Helvetica"/>
          <w:sz w:val="20"/>
        </w:rPr>
        <w:t xml:space="preserve">Désormais, il est possible de classer les notices de holding par nom de bibliothèque. </w:t>
      </w:r>
    </w:p>
    <w:p w:rsidR="004E50F5" w:rsidRPr="00117E9B" w:rsidRDefault="004E50F5" w:rsidP="004679EA">
      <w:pPr>
        <w:jc w:val="both"/>
        <w:rPr>
          <w:rFonts w:ascii="Helvetica" w:hAnsi="Helvetica"/>
          <w:b/>
          <w:sz w:val="20"/>
          <w:u w:val="single"/>
        </w:rPr>
      </w:pPr>
      <w:r w:rsidRPr="00117E9B">
        <w:rPr>
          <w:rFonts w:ascii="Helvetica" w:hAnsi="Helvetica"/>
          <w:b/>
          <w:sz w:val="20"/>
          <w:u w:val="single"/>
        </w:rPr>
        <w:t>L’avis</w:t>
      </w:r>
      <w:r w:rsidRPr="00117E9B">
        <w:rPr>
          <w:rFonts w:ascii="Helvetica" w:hAnsi="Helvetica"/>
          <w:b/>
          <w:sz w:val="20"/>
        </w:rPr>
        <w:t xml:space="preserve"> </w:t>
      </w:r>
      <w:r w:rsidRPr="00117E9B">
        <w:rPr>
          <w:rFonts w:ascii="Helvetica" w:hAnsi="Helvetica"/>
          <w:b/>
          <w:sz w:val="20"/>
          <w:u w:val="single"/>
        </w:rPr>
        <w:t>du</w:t>
      </w:r>
      <w:r w:rsidRPr="00117E9B">
        <w:rPr>
          <w:rFonts w:ascii="Helvetica" w:hAnsi="Helvetica"/>
          <w:b/>
          <w:sz w:val="20"/>
        </w:rPr>
        <w:t xml:space="preserve"> </w:t>
      </w:r>
      <w:r w:rsidRPr="00117E9B">
        <w:rPr>
          <w:rFonts w:ascii="Helvetica" w:hAnsi="Helvetica"/>
          <w:b/>
          <w:sz w:val="20"/>
          <w:u w:val="single"/>
        </w:rPr>
        <w:t>SICD</w:t>
      </w:r>
    </w:p>
    <w:p w:rsidR="00894A43" w:rsidRDefault="004E50F5" w:rsidP="004679EA">
      <w:pPr>
        <w:jc w:val="both"/>
        <w:rPr>
          <w:rFonts w:ascii="Helvetica" w:hAnsi="Helvetica"/>
          <w:sz w:val="20"/>
        </w:rPr>
      </w:pPr>
      <w:r>
        <w:rPr>
          <w:rFonts w:ascii="Helvetica" w:hAnsi="Helvetica"/>
          <w:sz w:val="20"/>
        </w:rPr>
        <w:t xml:space="preserve">Ce nouveau paramètre, applicable à tous, gagnerait à être retenu, car l’ordre de classement n’est ni vraiment compréhensible ni </w:t>
      </w:r>
      <w:r w:rsidR="00550E1E">
        <w:rPr>
          <w:rFonts w:ascii="Helvetica" w:hAnsi="Helvetica"/>
          <w:sz w:val="20"/>
        </w:rPr>
        <w:t>réellement</w:t>
      </w:r>
      <w:r>
        <w:rPr>
          <w:rFonts w:ascii="Helvetica" w:hAnsi="Helvetica"/>
          <w:sz w:val="20"/>
        </w:rPr>
        <w:t xml:space="preserve"> satisfaisant. </w:t>
      </w:r>
    </w:p>
    <w:p w:rsidR="004E50F5" w:rsidRPr="00550E1E" w:rsidRDefault="00550E1E" w:rsidP="004679EA">
      <w:pPr>
        <w:jc w:val="both"/>
        <w:rPr>
          <w:rFonts w:ascii="Helvetica" w:hAnsi="Helvetica"/>
          <w:sz w:val="20"/>
        </w:rPr>
      </w:pPr>
      <w:r w:rsidRPr="00894A43">
        <w:rPr>
          <w:rFonts w:ascii="Helvetica" w:hAnsi="Helvetica"/>
          <w:sz w:val="20"/>
          <w:highlight w:val="yellow"/>
        </w:rPr>
        <w:t>Décision à prendre collégialement.</w:t>
      </w:r>
      <w:r>
        <w:rPr>
          <w:rFonts w:ascii="Helvetica" w:hAnsi="Helvetica"/>
          <w:sz w:val="20"/>
        </w:rPr>
        <w:t xml:space="preserve"> </w:t>
      </w:r>
    </w:p>
    <w:p w:rsidR="004E50F5" w:rsidRDefault="004E50F5" w:rsidP="004679EA">
      <w:pPr>
        <w:jc w:val="both"/>
        <w:rPr>
          <w:rFonts w:ascii="Helvetica" w:hAnsi="Helvetica"/>
          <w:sz w:val="20"/>
        </w:rPr>
      </w:pPr>
    </w:p>
    <w:p w:rsidR="004E50F5" w:rsidRDefault="004E50F5" w:rsidP="004679EA">
      <w:pPr>
        <w:jc w:val="both"/>
        <w:rPr>
          <w:rFonts w:ascii="Helvetica" w:hAnsi="Helvetica"/>
          <w:sz w:val="20"/>
        </w:rPr>
      </w:pPr>
    </w:p>
    <w:p w:rsidR="004E50F5" w:rsidRDefault="004E50F5" w:rsidP="004679EA">
      <w:pPr>
        <w:pStyle w:val="Titre2"/>
        <w:jc w:val="both"/>
        <w:rPr>
          <w:rFonts w:asciiTheme="minorHAnsi" w:hAnsiTheme="minorHAnsi"/>
          <w:color w:val="auto"/>
          <w:sz w:val="32"/>
        </w:rPr>
      </w:pPr>
      <w:r>
        <w:rPr>
          <w:rFonts w:asciiTheme="minorHAnsi" w:hAnsiTheme="minorHAnsi"/>
          <w:color w:val="auto"/>
          <w:sz w:val="32"/>
        </w:rPr>
        <w:t xml:space="preserve">Intégration avec les platines RFID </w:t>
      </w:r>
      <w:proofErr w:type="spellStart"/>
      <w:r>
        <w:rPr>
          <w:rFonts w:asciiTheme="minorHAnsi" w:hAnsiTheme="minorHAnsi"/>
          <w:color w:val="auto"/>
          <w:sz w:val="32"/>
        </w:rPr>
        <w:t>Nedap</w:t>
      </w:r>
      <w:proofErr w:type="spellEnd"/>
    </w:p>
    <w:p w:rsidR="004E50F5" w:rsidRDefault="004E50F5" w:rsidP="004679EA">
      <w:pPr>
        <w:jc w:val="both"/>
        <w:rPr>
          <w:rFonts w:ascii="Helvetica" w:hAnsi="Helvetica"/>
          <w:sz w:val="20"/>
        </w:rPr>
      </w:pPr>
      <w:r>
        <w:rPr>
          <w:rFonts w:ascii="Helvetica" w:hAnsi="Helvetica"/>
          <w:sz w:val="20"/>
        </w:rPr>
        <w:t xml:space="preserve">Un nouveau profil d’intégration a été ajouté pour les platines RFID </w:t>
      </w:r>
      <w:proofErr w:type="spellStart"/>
      <w:r>
        <w:rPr>
          <w:rFonts w:ascii="Helvetica" w:hAnsi="Helvetica"/>
          <w:sz w:val="20"/>
        </w:rPr>
        <w:t>Nedap</w:t>
      </w:r>
      <w:proofErr w:type="spellEnd"/>
      <w:r>
        <w:rPr>
          <w:rFonts w:ascii="Helvetica" w:hAnsi="Helvetica"/>
          <w:sz w:val="20"/>
        </w:rPr>
        <w:t xml:space="preserve">. </w:t>
      </w:r>
    </w:p>
    <w:p w:rsidR="004E50F5" w:rsidRPr="00117E9B" w:rsidRDefault="004E50F5" w:rsidP="004679EA">
      <w:pPr>
        <w:jc w:val="both"/>
        <w:rPr>
          <w:rFonts w:ascii="Helvetica" w:hAnsi="Helvetica"/>
          <w:b/>
          <w:sz w:val="20"/>
          <w:u w:val="single"/>
        </w:rPr>
      </w:pPr>
      <w:r w:rsidRPr="00117E9B">
        <w:rPr>
          <w:rFonts w:ascii="Helvetica" w:hAnsi="Helvetica"/>
          <w:b/>
          <w:sz w:val="20"/>
          <w:u w:val="single"/>
        </w:rPr>
        <w:t>L’avis</w:t>
      </w:r>
      <w:r w:rsidRPr="00117E9B">
        <w:rPr>
          <w:rFonts w:ascii="Helvetica" w:hAnsi="Helvetica"/>
          <w:b/>
          <w:sz w:val="20"/>
        </w:rPr>
        <w:t xml:space="preserve"> </w:t>
      </w:r>
      <w:r w:rsidRPr="00117E9B">
        <w:rPr>
          <w:rFonts w:ascii="Helvetica" w:hAnsi="Helvetica"/>
          <w:b/>
          <w:sz w:val="20"/>
          <w:u w:val="single"/>
        </w:rPr>
        <w:t>du</w:t>
      </w:r>
      <w:r w:rsidRPr="00117E9B">
        <w:rPr>
          <w:rFonts w:ascii="Helvetica" w:hAnsi="Helvetica"/>
          <w:b/>
          <w:sz w:val="20"/>
        </w:rPr>
        <w:t xml:space="preserve"> </w:t>
      </w:r>
      <w:r w:rsidRPr="00117E9B">
        <w:rPr>
          <w:rFonts w:ascii="Helvetica" w:hAnsi="Helvetica"/>
          <w:b/>
          <w:sz w:val="20"/>
          <w:u w:val="single"/>
        </w:rPr>
        <w:t>SICD</w:t>
      </w:r>
    </w:p>
    <w:p w:rsidR="00E26911" w:rsidRDefault="004E50F5" w:rsidP="004679EA">
      <w:pPr>
        <w:jc w:val="both"/>
        <w:rPr>
          <w:rFonts w:ascii="Helvetica" w:hAnsi="Helvetica"/>
          <w:sz w:val="20"/>
        </w:rPr>
      </w:pPr>
      <w:r>
        <w:rPr>
          <w:rFonts w:ascii="Helvetica" w:hAnsi="Helvetica"/>
          <w:sz w:val="20"/>
        </w:rPr>
        <w:t xml:space="preserve">Cette annonce est à recevoir avec précaution, car </w:t>
      </w:r>
      <w:r w:rsidR="004679EA">
        <w:rPr>
          <w:rFonts w:ascii="Helvetica" w:hAnsi="Helvetica"/>
          <w:sz w:val="20"/>
        </w:rPr>
        <w:t xml:space="preserve">les tests n’ont démarré, avec la bibliothèque de la Cité des sciences et de l’industrie, que ces derniers jours. Ils ont porté, pour le moment, uniquement sur l’appel au </w:t>
      </w:r>
      <w:proofErr w:type="spellStart"/>
      <w:r w:rsidR="004679EA">
        <w:rPr>
          <w:rFonts w:ascii="Helvetica" w:hAnsi="Helvetica"/>
          <w:sz w:val="20"/>
        </w:rPr>
        <w:t>webservice</w:t>
      </w:r>
      <w:proofErr w:type="spellEnd"/>
      <w:r w:rsidR="004679EA">
        <w:rPr>
          <w:rFonts w:ascii="Helvetica" w:hAnsi="Helvetica"/>
          <w:sz w:val="20"/>
        </w:rPr>
        <w:t xml:space="preserve"> </w:t>
      </w:r>
      <w:proofErr w:type="spellStart"/>
      <w:r w:rsidR="004679EA">
        <w:rPr>
          <w:rFonts w:ascii="Helvetica" w:hAnsi="Helvetica"/>
          <w:sz w:val="20"/>
        </w:rPr>
        <w:t>Nedap</w:t>
      </w:r>
      <w:proofErr w:type="spellEnd"/>
      <w:r w:rsidR="004679EA">
        <w:rPr>
          <w:rFonts w:ascii="Helvetica" w:hAnsi="Helvetica"/>
          <w:sz w:val="20"/>
        </w:rPr>
        <w:t xml:space="preserve"> pour la lecture des tags RFID. Les échanges avec la platine à proprement parler n’ont pas encore été testés</w:t>
      </w:r>
      <w:r>
        <w:rPr>
          <w:rFonts w:ascii="Helvetica" w:hAnsi="Helvetica"/>
          <w:sz w:val="20"/>
        </w:rPr>
        <w:t>.</w:t>
      </w:r>
      <w:bookmarkEnd w:id="1"/>
      <w:bookmarkEnd w:id="2"/>
    </w:p>
    <w:p w:rsidR="005A4119" w:rsidRDefault="005A4119" w:rsidP="005A4119">
      <w:pPr>
        <w:jc w:val="both"/>
        <w:rPr>
          <w:rFonts w:ascii="Helvetica" w:hAnsi="Helvetica"/>
          <w:sz w:val="20"/>
        </w:rPr>
      </w:pPr>
    </w:p>
    <w:p w:rsidR="005A4119" w:rsidRDefault="005A4119" w:rsidP="005A4119">
      <w:pPr>
        <w:jc w:val="both"/>
        <w:rPr>
          <w:rFonts w:ascii="Helvetica" w:hAnsi="Helvetica"/>
          <w:sz w:val="20"/>
        </w:rPr>
      </w:pPr>
    </w:p>
    <w:p w:rsidR="005A4119" w:rsidRDefault="005A4119" w:rsidP="005A4119">
      <w:pPr>
        <w:pStyle w:val="Titre2"/>
        <w:jc w:val="both"/>
        <w:rPr>
          <w:rFonts w:asciiTheme="minorHAnsi" w:hAnsiTheme="minorHAnsi"/>
          <w:color w:val="auto"/>
          <w:sz w:val="32"/>
        </w:rPr>
      </w:pPr>
      <w:r>
        <w:rPr>
          <w:rFonts w:asciiTheme="minorHAnsi" w:hAnsiTheme="minorHAnsi"/>
          <w:color w:val="auto"/>
          <w:sz w:val="32"/>
        </w:rPr>
        <w:t>Mise à jour de menu déroulant des types de demande</w:t>
      </w:r>
    </w:p>
    <w:p w:rsidR="005A4119" w:rsidRDefault="005A4119" w:rsidP="005A4119">
      <w:pPr>
        <w:jc w:val="both"/>
        <w:rPr>
          <w:rFonts w:ascii="Helvetica" w:hAnsi="Helvetica"/>
          <w:sz w:val="20"/>
        </w:rPr>
      </w:pPr>
      <w:r>
        <w:rPr>
          <w:rFonts w:ascii="Helvetica" w:hAnsi="Helvetica"/>
          <w:sz w:val="20"/>
        </w:rPr>
        <w:t>Les types de demande, qui n’étaient proposées jusqu’à présent qu’en anglais, sont désormais affichées en français.</w:t>
      </w:r>
    </w:p>
    <w:p w:rsidR="005A4119" w:rsidRDefault="005A4119" w:rsidP="005A4119">
      <w:pPr>
        <w:jc w:val="both"/>
        <w:rPr>
          <w:rFonts w:ascii="Helvetica" w:hAnsi="Helvetica"/>
          <w:sz w:val="20"/>
        </w:rPr>
      </w:pPr>
      <w:r>
        <w:rPr>
          <w:rFonts w:ascii="Helvetica" w:hAnsi="Helvetica"/>
          <w:sz w:val="20"/>
        </w:rPr>
        <w:t xml:space="preserve">Le type de demande correspondant aux réservations pratiquées dans le réseau a été traduit par « Demande d’exemplaire physique du lecteur ». Comme précédemment, il est situé en bas de la liste. </w:t>
      </w:r>
    </w:p>
    <w:p w:rsidR="005A4119" w:rsidRDefault="005A4119" w:rsidP="005A4119">
      <w:pPr>
        <w:jc w:val="both"/>
        <w:rPr>
          <w:rFonts w:ascii="Helvetica" w:hAnsi="Helvetica"/>
          <w:sz w:val="20"/>
        </w:rPr>
      </w:pPr>
      <w:r>
        <w:rPr>
          <w:rFonts w:ascii="Helvetica" w:hAnsi="Helvetica"/>
          <w:sz w:val="20"/>
        </w:rPr>
        <w:t xml:space="preserve"> </w:t>
      </w:r>
      <w:r>
        <w:rPr>
          <w:rFonts w:ascii="Helvetica" w:hAnsi="Helvetica"/>
          <w:noProof/>
          <w:sz w:val="20"/>
          <w:lang w:eastAsia="fr-FR"/>
        </w:rPr>
        <w:drawing>
          <wp:inline distT="0" distB="0" distL="0" distR="0">
            <wp:extent cx="5752553" cy="169545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10-02_19114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8518" cy="1697208"/>
                    </a:xfrm>
                    <a:prstGeom prst="rect">
                      <a:avLst/>
                    </a:prstGeom>
                  </pic:spPr>
                </pic:pic>
              </a:graphicData>
            </a:graphic>
          </wp:inline>
        </w:drawing>
      </w:r>
    </w:p>
    <w:p w:rsidR="005A4119" w:rsidRPr="00984A2A" w:rsidRDefault="005A4119" w:rsidP="004679EA">
      <w:pPr>
        <w:jc w:val="both"/>
        <w:rPr>
          <w:rFonts w:ascii="Helvetica" w:hAnsi="Helvetica"/>
          <w:sz w:val="20"/>
          <w:szCs w:val="20"/>
        </w:rPr>
      </w:pPr>
    </w:p>
    <w:sectPr w:rsidR="005A4119" w:rsidRPr="00984A2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6E" w:rsidRDefault="00A9096E" w:rsidP="0000222F">
      <w:pPr>
        <w:spacing w:after="0" w:line="240" w:lineRule="auto"/>
      </w:pPr>
      <w:r>
        <w:separator/>
      </w:r>
    </w:p>
  </w:endnote>
  <w:endnote w:type="continuationSeparator" w:id="0">
    <w:p w:rsidR="00A9096E" w:rsidRDefault="00A9096E"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A9096E" w:rsidRDefault="00A9096E">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9868D5">
          <w:rPr>
            <w:rFonts w:ascii="Constantia" w:hAnsi="Constantia"/>
            <w:noProof/>
            <w:sz w:val="24"/>
          </w:rPr>
          <w:t>3</w:t>
        </w:r>
        <w:r w:rsidRPr="004B003B">
          <w:rPr>
            <w:rFonts w:ascii="Constantia" w:hAnsi="Constantia"/>
            <w:sz w:val="24"/>
          </w:rPr>
          <w:fldChar w:fldCharType="end"/>
        </w:r>
      </w:p>
    </w:sdtContent>
  </w:sdt>
  <w:p w:rsidR="00A9096E" w:rsidRPr="0000222F" w:rsidRDefault="00A9096E">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6E" w:rsidRDefault="00A9096E" w:rsidP="0000222F">
      <w:pPr>
        <w:spacing w:after="0" w:line="240" w:lineRule="auto"/>
      </w:pPr>
      <w:r>
        <w:separator/>
      </w:r>
    </w:p>
  </w:footnote>
  <w:footnote w:type="continuationSeparator" w:id="0">
    <w:p w:rsidR="00A9096E" w:rsidRDefault="00A9096E"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96E" w:rsidRDefault="00A9096E">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76FD3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117E9B">
          <w:rPr>
            <w:rFonts w:ascii="Constantia" w:hAnsi="Constantia"/>
            <w:color w:val="000000" w:themeColor="text1"/>
            <w:sz w:val="20"/>
            <w:szCs w:val="20"/>
          </w:rPr>
          <w:t>Note de version Alma – Octobre 2018</w:t>
        </w:r>
      </w:sdtContent>
    </w:sdt>
  </w:p>
  <w:p w:rsidR="00A9096E" w:rsidRDefault="00A909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1B"/>
    <w:multiLevelType w:val="hybridMultilevel"/>
    <w:tmpl w:val="292A8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0EF7"/>
    <w:multiLevelType w:val="hybridMultilevel"/>
    <w:tmpl w:val="99B6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52734F"/>
    <w:multiLevelType w:val="hybridMultilevel"/>
    <w:tmpl w:val="BBF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3C03D1"/>
    <w:multiLevelType w:val="hybridMultilevel"/>
    <w:tmpl w:val="24461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3151E6"/>
    <w:multiLevelType w:val="hybridMultilevel"/>
    <w:tmpl w:val="778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2F7ED1"/>
    <w:multiLevelType w:val="hybridMultilevel"/>
    <w:tmpl w:val="02A2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696C7E"/>
    <w:multiLevelType w:val="hybridMultilevel"/>
    <w:tmpl w:val="CFE2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6570B1"/>
    <w:multiLevelType w:val="hybridMultilevel"/>
    <w:tmpl w:val="E66C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D86396"/>
    <w:multiLevelType w:val="hybridMultilevel"/>
    <w:tmpl w:val="89609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1B7523"/>
    <w:multiLevelType w:val="hybridMultilevel"/>
    <w:tmpl w:val="04B847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15:restartNumberingAfterBreak="0">
    <w:nsid w:val="3268736E"/>
    <w:multiLevelType w:val="hybridMultilevel"/>
    <w:tmpl w:val="4D52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744ACE"/>
    <w:multiLevelType w:val="hybridMultilevel"/>
    <w:tmpl w:val="FAB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416FC6"/>
    <w:multiLevelType w:val="hybridMultilevel"/>
    <w:tmpl w:val="37367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73784F"/>
    <w:multiLevelType w:val="hybridMultilevel"/>
    <w:tmpl w:val="BCACB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E17107"/>
    <w:multiLevelType w:val="hybridMultilevel"/>
    <w:tmpl w:val="B98E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8379CB"/>
    <w:multiLevelType w:val="hybridMultilevel"/>
    <w:tmpl w:val="47F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323EBC"/>
    <w:multiLevelType w:val="hybridMultilevel"/>
    <w:tmpl w:val="D1F2E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A16976"/>
    <w:multiLevelType w:val="hybridMultilevel"/>
    <w:tmpl w:val="5794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66328E"/>
    <w:multiLevelType w:val="hybridMultilevel"/>
    <w:tmpl w:val="6F2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EE3B93"/>
    <w:multiLevelType w:val="hybridMultilevel"/>
    <w:tmpl w:val="85BCF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3D6FA8"/>
    <w:multiLevelType w:val="hybridMultilevel"/>
    <w:tmpl w:val="95E2A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095D1A"/>
    <w:multiLevelType w:val="hybridMultilevel"/>
    <w:tmpl w:val="10782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E0166B"/>
    <w:multiLevelType w:val="hybridMultilevel"/>
    <w:tmpl w:val="6486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633771"/>
    <w:multiLevelType w:val="hybridMultilevel"/>
    <w:tmpl w:val="318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6D0C70"/>
    <w:multiLevelType w:val="hybridMultilevel"/>
    <w:tmpl w:val="8C16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8A7007"/>
    <w:multiLevelType w:val="hybridMultilevel"/>
    <w:tmpl w:val="14488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AA214C"/>
    <w:multiLevelType w:val="hybridMultilevel"/>
    <w:tmpl w:val="0B6CA3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2"/>
  </w:num>
  <w:num w:numId="2">
    <w:abstractNumId w:val="22"/>
  </w:num>
  <w:num w:numId="3">
    <w:abstractNumId w:val="19"/>
  </w:num>
  <w:num w:numId="4">
    <w:abstractNumId w:val="10"/>
  </w:num>
  <w:num w:numId="5">
    <w:abstractNumId w:val="20"/>
  </w:num>
  <w:num w:numId="6">
    <w:abstractNumId w:val="17"/>
  </w:num>
  <w:num w:numId="7">
    <w:abstractNumId w:val="11"/>
  </w:num>
  <w:num w:numId="8">
    <w:abstractNumId w:val="13"/>
  </w:num>
  <w:num w:numId="9">
    <w:abstractNumId w:val="6"/>
  </w:num>
  <w:num w:numId="10">
    <w:abstractNumId w:val="25"/>
  </w:num>
  <w:num w:numId="11">
    <w:abstractNumId w:val="12"/>
  </w:num>
  <w:num w:numId="12">
    <w:abstractNumId w:val="21"/>
  </w:num>
  <w:num w:numId="13">
    <w:abstractNumId w:val="5"/>
  </w:num>
  <w:num w:numId="14">
    <w:abstractNumId w:val="15"/>
  </w:num>
  <w:num w:numId="15">
    <w:abstractNumId w:val="8"/>
  </w:num>
  <w:num w:numId="16">
    <w:abstractNumId w:val="14"/>
  </w:num>
  <w:num w:numId="17">
    <w:abstractNumId w:val="23"/>
  </w:num>
  <w:num w:numId="18">
    <w:abstractNumId w:val="9"/>
  </w:num>
  <w:num w:numId="19">
    <w:abstractNumId w:val="18"/>
  </w:num>
  <w:num w:numId="20">
    <w:abstractNumId w:val="26"/>
  </w:num>
  <w:num w:numId="21">
    <w:abstractNumId w:val="16"/>
  </w:num>
  <w:num w:numId="22">
    <w:abstractNumId w:val="24"/>
  </w:num>
  <w:num w:numId="23">
    <w:abstractNumId w:val="3"/>
  </w:num>
  <w:num w:numId="24">
    <w:abstractNumId w:val="7"/>
  </w:num>
  <w:num w:numId="25">
    <w:abstractNumId w:val="1"/>
  </w:num>
  <w:num w:numId="26">
    <w:abstractNumId w:val="4"/>
  </w:num>
  <w:num w:numId="2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24F2F"/>
    <w:rsid w:val="00025E7E"/>
    <w:rsid w:val="00036CBD"/>
    <w:rsid w:val="00041564"/>
    <w:rsid w:val="000736F5"/>
    <w:rsid w:val="000C59D6"/>
    <w:rsid w:val="000D3C15"/>
    <w:rsid w:val="000D6D4E"/>
    <w:rsid w:val="000F747B"/>
    <w:rsid w:val="0010457B"/>
    <w:rsid w:val="00111459"/>
    <w:rsid w:val="00117E9B"/>
    <w:rsid w:val="001650B2"/>
    <w:rsid w:val="00172A1B"/>
    <w:rsid w:val="001E03D0"/>
    <w:rsid w:val="001E3A89"/>
    <w:rsid w:val="001F1BC0"/>
    <w:rsid w:val="0020526F"/>
    <w:rsid w:val="00214FC2"/>
    <w:rsid w:val="00261FDF"/>
    <w:rsid w:val="00274673"/>
    <w:rsid w:val="00285875"/>
    <w:rsid w:val="0029509B"/>
    <w:rsid w:val="002A70D3"/>
    <w:rsid w:val="002C4D55"/>
    <w:rsid w:val="002F1327"/>
    <w:rsid w:val="00321A9A"/>
    <w:rsid w:val="003224A7"/>
    <w:rsid w:val="0032429A"/>
    <w:rsid w:val="003251D8"/>
    <w:rsid w:val="00326913"/>
    <w:rsid w:val="003474A7"/>
    <w:rsid w:val="00364FCC"/>
    <w:rsid w:val="003A762F"/>
    <w:rsid w:val="003E38D0"/>
    <w:rsid w:val="003F402B"/>
    <w:rsid w:val="00415DFF"/>
    <w:rsid w:val="004206D0"/>
    <w:rsid w:val="00443F9F"/>
    <w:rsid w:val="0045797F"/>
    <w:rsid w:val="004673BE"/>
    <w:rsid w:val="004679EA"/>
    <w:rsid w:val="0047260A"/>
    <w:rsid w:val="00474B3A"/>
    <w:rsid w:val="0048554F"/>
    <w:rsid w:val="00486537"/>
    <w:rsid w:val="00494A30"/>
    <w:rsid w:val="004A67C3"/>
    <w:rsid w:val="004B003B"/>
    <w:rsid w:val="004B5E2C"/>
    <w:rsid w:val="004D0282"/>
    <w:rsid w:val="004E50F5"/>
    <w:rsid w:val="005007A3"/>
    <w:rsid w:val="005214E6"/>
    <w:rsid w:val="00524A5D"/>
    <w:rsid w:val="00535A67"/>
    <w:rsid w:val="005370F4"/>
    <w:rsid w:val="00550E1E"/>
    <w:rsid w:val="0055368B"/>
    <w:rsid w:val="005656F2"/>
    <w:rsid w:val="005772B3"/>
    <w:rsid w:val="00583BDD"/>
    <w:rsid w:val="00585D27"/>
    <w:rsid w:val="005A408F"/>
    <w:rsid w:val="005A4119"/>
    <w:rsid w:val="005C0361"/>
    <w:rsid w:val="006148A9"/>
    <w:rsid w:val="00636B65"/>
    <w:rsid w:val="00640F75"/>
    <w:rsid w:val="00657179"/>
    <w:rsid w:val="00695988"/>
    <w:rsid w:val="006B7860"/>
    <w:rsid w:val="006C5B78"/>
    <w:rsid w:val="006D416A"/>
    <w:rsid w:val="006F79D3"/>
    <w:rsid w:val="00707575"/>
    <w:rsid w:val="00721FB1"/>
    <w:rsid w:val="00737F51"/>
    <w:rsid w:val="007423BA"/>
    <w:rsid w:val="00744D74"/>
    <w:rsid w:val="00763E4A"/>
    <w:rsid w:val="00784A00"/>
    <w:rsid w:val="00791893"/>
    <w:rsid w:val="007A5C14"/>
    <w:rsid w:val="007B4945"/>
    <w:rsid w:val="007E723C"/>
    <w:rsid w:val="007F1B48"/>
    <w:rsid w:val="00802C71"/>
    <w:rsid w:val="00805200"/>
    <w:rsid w:val="00830066"/>
    <w:rsid w:val="00854DA3"/>
    <w:rsid w:val="00892E14"/>
    <w:rsid w:val="00894A43"/>
    <w:rsid w:val="008A04F6"/>
    <w:rsid w:val="008B2251"/>
    <w:rsid w:val="008B4BE1"/>
    <w:rsid w:val="008B5D6E"/>
    <w:rsid w:val="008B6CE6"/>
    <w:rsid w:val="008C63D9"/>
    <w:rsid w:val="008D669B"/>
    <w:rsid w:val="0094099C"/>
    <w:rsid w:val="00957BB2"/>
    <w:rsid w:val="00976C63"/>
    <w:rsid w:val="00984A2A"/>
    <w:rsid w:val="009868D5"/>
    <w:rsid w:val="0099021A"/>
    <w:rsid w:val="009922B4"/>
    <w:rsid w:val="00997C68"/>
    <w:rsid w:val="009B26B5"/>
    <w:rsid w:val="009C0F47"/>
    <w:rsid w:val="009C2364"/>
    <w:rsid w:val="009D1495"/>
    <w:rsid w:val="009D56DD"/>
    <w:rsid w:val="009D7D87"/>
    <w:rsid w:val="00A032F5"/>
    <w:rsid w:val="00A30750"/>
    <w:rsid w:val="00A616A7"/>
    <w:rsid w:val="00A75AC2"/>
    <w:rsid w:val="00A77C5E"/>
    <w:rsid w:val="00A830B5"/>
    <w:rsid w:val="00A9096E"/>
    <w:rsid w:val="00AA2219"/>
    <w:rsid w:val="00AA52A5"/>
    <w:rsid w:val="00AD0E4D"/>
    <w:rsid w:val="00AF0106"/>
    <w:rsid w:val="00B22555"/>
    <w:rsid w:val="00B45BD6"/>
    <w:rsid w:val="00B733AC"/>
    <w:rsid w:val="00B9082F"/>
    <w:rsid w:val="00BB4679"/>
    <w:rsid w:val="00BD096F"/>
    <w:rsid w:val="00BD4AD5"/>
    <w:rsid w:val="00BF425D"/>
    <w:rsid w:val="00BF4759"/>
    <w:rsid w:val="00BF5A00"/>
    <w:rsid w:val="00C06A60"/>
    <w:rsid w:val="00C07835"/>
    <w:rsid w:val="00C357BA"/>
    <w:rsid w:val="00C441E8"/>
    <w:rsid w:val="00C54E4F"/>
    <w:rsid w:val="00C632B8"/>
    <w:rsid w:val="00C65FCD"/>
    <w:rsid w:val="00C7078F"/>
    <w:rsid w:val="00C96FF6"/>
    <w:rsid w:val="00CA085C"/>
    <w:rsid w:val="00CA19C1"/>
    <w:rsid w:val="00CB7EB4"/>
    <w:rsid w:val="00CC11CF"/>
    <w:rsid w:val="00CD1F44"/>
    <w:rsid w:val="00CF1D7F"/>
    <w:rsid w:val="00D24698"/>
    <w:rsid w:val="00D25941"/>
    <w:rsid w:val="00D34BC5"/>
    <w:rsid w:val="00D4164C"/>
    <w:rsid w:val="00D426EA"/>
    <w:rsid w:val="00D50A0E"/>
    <w:rsid w:val="00D50E3E"/>
    <w:rsid w:val="00D70AEC"/>
    <w:rsid w:val="00D74046"/>
    <w:rsid w:val="00D75DC5"/>
    <w:rsid w:val="00DA5EAF"/>
    <w:rsid w:val="00DB7EF8"/>
    <w:rsid w:val="00DC1426"/>
    <w:rsid w:val="00DD1B82"/>
    <w:rsid w:val="00E0351C"/>
    <w:rsid w:val="00E07DCD"/>
    <w:rsid w:val="00E10427"/>
    <w:rsid w:val="00E122BD"/>
    <w:rsid w:val="00E171FB"/>
    <w:rsid w:val="00E26911"/>
    <w:rsid w:val="00E538CA"/>
    <w:rsid w:val="00E5653F"/>
    <w:rsid w:val="00E73D26"/>
    <w:rsid w:val="00E93B8F"/>
    <w:rsid w:val="00EA6047"/>
    <w:rsid w:val="00EA6656"/>
    <w:rsid w:val="00EA7543"/>
    <w:rsid w:val="00EB4EBC"/>
    <w:rsid w:val="00EC0880"/>
    <w:rsid w:val="00EC6CA5"/>
    <w:rsid w:val="00EE16BA"/>
    <w:rsid w:val="00EE6D01"/>
    <w:rsid w:val="00F106C0"/>
    <w:rsid w:val="00F14E5C"/>
    <w:rsid w:val="00F22251"/>
    <w:rsid w:val="00F25316"/>
    <w:rsid w:val="00F35C24"/>
    <w:rsid w:val="00F3668E"/>
    <w:rsid w:val="00F640D9"/>
    <w:rsid w:val="00F76866"/>
    <w:rsid w:val="00F837A5"/>
    <w:rsid w:val="00FB391E"/>
    <w:rsid w:val="00FC2455"/>
    <w:rsid w:val="00FC3200"/>
    <w:rsid w:val="00FC7650"/>
    <w:rsid w:val="00FD5A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4ECE18"/>
  <w15:chartTrackingRefBased/>
  <w15:docId w15:val="{2DCA8C80-498C-41C0-9ECA-01847C8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010_2018/Alma_2018_Release_No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FF"/>
    <w:rsid w:val="00253EAA"/>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62AD3-C979-448A-A8AC-8FCFAF33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501</Words>
  <Characters>2761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Administration Alma pour coordinateurs</vt:lpstr>
    </vt:vector>
  </TitlesOfParts>
  <Company>Microsoft</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Octobre 2018</dc:title>
  <dc:subject/>
  <dc:creator>Loïc Ducasse</dc:creator>
  <cp:keywords/>
  <dc:description/>
  <cp:lastModifiedBy>Loïc Ducasse</cp:lastModifiedBy>
  <cp:revision>7</cp:revision>
  <dcterms:created xsi:type="dcterms:W3CDTF">2018-09-28T17:06:00Z</dcterms:created>
  <dcterms:modified xsi:type="dcterms:W3CDTF">2018-10-02T17:14:00Z</dcterms:modified>
</cp:coreProperties>
</file>