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77777777" w:rsidR="00D50587" w:rsidRDefault="00117E9B" w:rsidP="0000222F">
      <w:pPr>
        <w:pStyle w:val="Citationintense"/>
        <w:rPr>
          <w:rStyle w:val="Emphaseple"/>
          <w:b/>
          <w:sz w:val="56"/>
        </w:rPr>
      </w:pPr>
      <w:bookmarkStart w:id="0" w:name="_Hlk37953237"/>
      <w:r>
        <w:rPr>
          <w:rStyle w:val="Emphaseple"/>
          <w:b/>
          <w:sz w:val="56"/>
        </w:rPr>
        <w:t>Note de version Alma –</w:t>
      </w:r>
      <w:r w:rsidR="00B62FD4">
        <w:rPr>
          <w:rStyle w:val="Emphaseple"/>
          <w:b/>
          <w:sz w:val="56"/>
        </w:rPr>
        <w:t xml:space="preserve">  </w:t>
      </w:r>
    </w:p>
    <w:p w14:paraId="34D27549" w14:textId="20A22A9A" w:rsidR="009922B4" w:rsidRPr="0000222F" w:rsidRDefault="007B5EF5" w:rsidP="0000222F">
      <w:pPr>
        <w:pStyle w:val="Citationintense"/>
        <w:rPr>
          <w:rStyle w:val="Emphaseple"/>
          <w:b/>
          <w:sz w:val="56"/>
        </w:rPr>
      </w:pPr>
      <w:r>
        <w:rPr>
          <w:rStyle w:val="Emphaseple"/>
          <w:b/>
          <w:sz w:val="56"/>
        </w:rPr>
        <w:t>Novembre</w:t>
      </w:r>
      <w:r w:rsidR="00B929D2">
        <w:rPr>
          <w:rStyle w:val="Emphaseple"/>
          <w:b/>
          <w:sz w:val="56"/>
        </w:rPr>
        <w:t xml:space="preserve"> 2021</w:t>
      </w:r>
    </w:p>
    <w:p w14:paraId="08EA3FC0" w14:textId="77777777" w:rsidR="004B003B" w:rsidRDefault="004B003B" w:rsidP="004B003B"/>
    <w:p w14:paraId="6F6F19BE" w14:textId="315A0330" w:rsidR="003C33C9" w:rsidRDefault="009868D5" w:rsidP="008262BD">
      <w:pPr>
        <w:jc w:val="both"/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1" w:name="_Hlk37951315"/>
      <w:r w:rsidR="003C33C9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7B5EF5" w:rsidRPr="005D4F16">
          <w:rPr>
            <w:rStyle w:val="Lienhypertexte"/>
            <w:sz w:val="18"/>
            <w:szCs w:val="18"/>
          </w:rPr>
          <w:t>https://knowledge.exlibrisgroup.com/Alma/Release_Notes/2021/Alma_2021_Release_Notes?mon=202111BASE</w:t>
        </w:r>
      </w:hyperlink>
    </w:p>
    <w:p w14:paraId="2829D917" w14:textId="77777777" w:rsidR="00D065E8" w:rsidRDefault="00D065E8" w:rsidP="008262BD">
      <w:pPr>
        <w:jc w:val="both"/>
        <w:rPr>
          <w:rStyle w:val="Lienhypertexte"/>
          <w:sz w:val="18"/>
          <w:szCs w:val="18"/>
        </w:rPr>
      </w:pPr>
    </w:p>
    <w:bookmarkEnd w:id="0"/>
    <w:bookmarkEnd w:id="1"/>
    <w:p w14:paraId="31365642" w14:textId="77777777" w:rsidR="008D31A3" w:rsidRPr="00E85728" w:rsidRDefault="008D31A3" w:rsidP="008262BD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Administration générale</w:t>
      </w:r>
    </w:p>
    <w:p w14:paraId="05FA560B" w14:textId="6397BC23" w:rsidR="00CF794B" w:rsidRDefault="008262BD" w:rsidP="008262BD">
      <w:pPr>
        <w:jc w:val="both"/>
        <w:rPr>
          <w:sz w:val="32"/>
          <w:szCs w:val="32"/>
        </w:rPr>
      </w:pPr>
      <w:r>
        <w:rPr>
          <w:sz w:val="32"/>
          <w:szCs w:val="32"/>
        </w:rPr>
        <w:t>Rechercher des notices de fonds</w:t>
      </w:r>
    </w:p>
    <w:p w14:paraId="59F051C7" w14:textId="4EDFE32F" w:rsid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Alma permet désormais de rechercher des notices de fonds, à l’aide d’un critère de pré-recherche dédié. Cette possibilité est pour le moment limitée à la recherche simple, mais sera étendue plus tard à la recherche avancée. </w:t>
      </w:r>
    </w:p>
    <w:p w14:paraId="7E1B66B3" w14:textId="44772EE9" w:rsid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Voici quelques exemples de recherche qui peuvent être effectuées. </w:t>
      </w:r>
    </w:p>
    <w:p w14:paraId="2B4F7996" w14:textId="77777777" w:rsidR="007F17CB" w:rsidRDefault="007F17CB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6B969877" w14:textId="77777777" w:rsidR="008262BD" w:rsidRPr="008262BD" w:rsidRDefault="008262BD" w:rsidP="008262BD">
      <w:pPr>
        <w:jc w:val="both"/>
        <w:rPr>
          <w:rFonts w:ascii="Helvetica" w:hAnsi="Helvetica" w:cs="Helvetica"/>
          <w:b/>
          <w:bCs/>
          <w:sz w:val="20"/>
          <w:szCs w:val="20"/>
        </w:rPr>
      </w:pPr>
      <w:bookmarkStart w:id="2" w:name="_Toc86673128"/>
      <w:r w:rsidRPr="008262BD">
        <w:rPr>
          <w:rFonts w:ascii="Helvetica" w:hAnsi="Helvetica" w:cs="Helvetica"/>
          <w:b/>
          <w:bCs/>
          <w:sz w:val="20"/>
          <w:szCs w:val="20"/>
        </w:rPr>
        <w:t>Exemple 1 - toutes les notices de fonds des différentes éditions d'un livre</w:t>
      </w:r>
      <w:bookmarkEnd w:id="2"/>
    </w:p>
    <w:p w14:paraId="0B63EDD1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Mots-clés</w:t>
      </w:r>
      <w:r w:rsidRPr="008262BD">
        <w:rPr>
          <w:rFonts w:ascii="Helvetica" w:hAnsi="Helvetica" w:cs="Helvetica"/>
          <w:sz w:val="20"/>
          <w:szCs w:val="20"/>
        </w:rPr>
        <w:t xml:space="preserve"> -&gt; dictionnaire Robert des noms propres</w:t>
      </w:r>
    </w:p>
    <w:p w14:paraId="0E0F5E0A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97 notices de fonds dans 33 bibliothèques</w:t>
      </w:r>
    </w:p>
    <w:p w14:paraId="2A778D5F" w14:textId="77777777" w:rsidR="007F17CB" w:rsidRDefault="007F17CB" w:rsidP="008262BD">
      <w:pPr>
        <w:jc w:val="both"/>
        <w:rPr>
          <w:rFonts w:ascii="Helvetica" w:hAnsi="Helvetica" w:cs="Helvetica"/>
          <w:b/>
          <w:sz w:val="20"/>
          <w:szCs w:val="20"/>
        </w:rPr>
      </w:pPr>
    </w:p>
    <w:p w14:paraId="7E976B16" w14:textId="7A65B256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Facette Bibliothèque</w:t>
      </w:r>
      <w:r w:rsidRPr="008262BD">
        <w:rPr>
          <w:rFonts w:ascii="Helvetica" w:hAnsi="Helvetica" w:cs="Helvetica"/>
          <w:sz w:val="20"/>
          <w:szCs w:val="20"/>
        </w:rPr>
        <w:t xml:space="preserve"> -&gt; sélectionner et appliquer</w:t>
      </w:r>
    </w:p>
    <w:p w14:paraId="615A75C4" w14:textId="21226523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5AD0EBE3" wp14:editId="44C5E4B8">
            <wp:extent cx="6124575" cy="2771775"/>
            <wp:effectExtent l="19050" t="19050" r="28575" b="285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7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695DE1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34 notices de fonds dans la bibliothèque</w:t>
      </w:r>
    </w:p>
    <w:p w14:paraId="0D434FCB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Nouvelle </w:t>
      </w:r>
      <w:r w:rsidRPr="008262BD">
        <w:rPr>
          <w:rFonts w:ascii="Helvetica" w:hAnsi="Helvetica" w:cs="Helvetica"/>
          <w:b/>
          <w:sz w:val="20"/>
          <w:szCs w:val="20"/>
        </w:rPr>
        <w:t>facette localisation</w:t>
      </w:r>
      <w:r w:rsidRPr="008262BD">
        <w:rPr>
          <w:rFonts w:ascii="Helvetica" w:hAnsi="Helvetica" w:cs="Helvetica"/>
          <w:sz w:val="20"/>
          <w:szCs w:val="20"/>
        </w:rPr>
        <w:t xml:space="preserve"> -&gt; sélectionner et appliquer</w:t>
      </w:r>
    </w:p>
    <w:p w14:paraId="6A665ED2" w14:textId="6E8EC333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1BF63D3B" wp14:editId="34F9CF34">
            <wp:extent cx="6172200" cy="2771775"/>
            <wp:effectExtent l="19050" t="19050" r="19050" b="285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C9A864" w14:textId="766BE277" w:rsid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79EB6952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4 notices de fonds dans la localisation correspondant à 4 éditions différentes</w:t>
      </w:r>
    </w:p>
    <w:p w14:paraId="0FD26C33" w14:textId="1B2C5614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5097CB23" wp14:editId="088616FB">
            <wp:extent cx="6076950" cy="2705100"/>
            <wp:effectExtent l="19050" t="19050" r="19050" b="190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0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8D913C" w14:textId="6A9971D9" w:rsid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12D430B5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Bouton </w:t>
      </w:r>
      <w:r w:rsidRPr="008262BD">
        <w:rPr>
          <w:rFonts w:ascii="Helvetica" w:hAnsi="Helvetica" w:cs="Helvetica"/>
          <w:b/>
          <w:sz w:val="20"/>
          <w:szCs w:val="20"/>
        </w:rPr>
        <w:t>Afficher</w:t>
      </w:r>
      <w:r w:rsidRPr="008262BD">
        <w:rPr>
          <w:rFonts w:ascii="Helvetica" w:hAnsi="Helvetica" w:cs="Helvetica"/>
          <w:sz w:val="20"/>
          <w:szCs w:val="20"/>
        </w:rPr>
        <w:t xml:space="preserve"> -&gt; affiche la notice en Marc21</w:t>
      </w:r>
    </w:p>
    <w:p w14:paraId="23D769DD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Autres actions (…)</w:t>
      </w:r>
      <w:r w:rsidRPr="008262BD">
        <w:rPr>
          <w:rFonts w:ascii="Helvetica" w:hAnsi="Helvetica" w:cs="Helvetica"/>
          <w:b/>
          <w:sz w:val="20"/>
          <w:szCs w:val="20"/>
        </w:rPr>
        <w:tab/>
        <w:t>Modifier</w:t>
      </w:r>
      <w:r w:rsidRPr="008262BD">
        <w:rPr>
          <w:rFonts w:ascii="Helvetica" w:hAnsi="Helvetica" w:cs="Helvetica"/>
          <w:sz w:val="20"/>
          <w:szCs w:val="20"/>
        </w:rPr>
        <w:t xml:space="preserve"> -&gt; ouvre la notice dans l'éditeur de métadonnées</w:t>
      </w:r>
    </w:p>
    <w:p w14:paraId="1A050A8B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Voir le titre</w:t>
      </w:r>
      <w:r w:rsidRPr="008262BD">
        <w:rPr>
          <w:rFonts w:ascii="Helvetica" w:hAnsi="Helvetica" w:cs="Helvetica"/>
          <w:sz w:val="20"/>
          <w:szCs w:val="20"/>
        </w:rPr>
        <w:t xml:space="preserve"> -&gt; affiche la notice bibliographique en </w:t>
      </w:r>
      <w:proofErr w:type="spellStart"/>
      <w:r w:rsidRPr="008262BD">
        <w:rPr>
          <w:rFonts w:ascii="Helvetica" w:hAnsi="Helvetica" w:cs="Helvetica"/>
          <w:sz w:val="20"/>
          <w:szCs w:val="20"/>
        </w:rPr>
        <w:t>Unimarc</w:t>
      </w:r>
      <w:proofErr w:type="spellEnd"/>
    </w:p>
    <w:p w14:paraId="4E72465E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Voir les exemplaires</w:t>
      </w:r>
      <w:r w:rsidRPr="008262BD">
        <w:rPr>
          <w:rFonts w:ascii="Helvetica" w:hAnsi="Helvetica" w:cs="Helvetica"/>
          <w:sz w:val="20"/>
          <w:szCs w:val="20"/>
        </w:rPr>
        <w:t xml:space="preserve"> -&gt; affiche la liste des exemplaires pour les voir, les modifier, etc…</w:t>
      </w:r>
    </w:p>
    <w:p w14:paraId="267A1AF1" w14:textId="325C82BE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6A58DB39" wp14:editId="668FB696">
            <wp:extent cx="6067425" cy="1790700"/>
            <wp:effectExtent l="19050" t="19050" r="28575" b="190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90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685250" w14:textId="77777777" w:rsidR="008262BD" w:rsidRPr="008262BD" w:rsidRDefault="008262BD" w:rsidP="008262B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br w:type="page"/>
      </w:r>
      <w:bookmarkStart w:id="3" w:name="_Toc86673129"/>
    </w:p>
    <w:p w14:paraId="7E2A9AD4" w14:textId="77777777" w:rsidR="008262BD" w:rsidRPr="008262BD" w:rsidRDefault="008262BD" w:rsidP="008262B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8262BD">
        <w:rPr>
          <w:rFonts w:ascii="Helvetica" w:hAnsi="Helvetica" w:cs="Helvetica"/>
          <w:b/>
          <w:bCs/>
          <w:sz w:val="20"/>
          <w:szCs w:val="20"/>
        </w:rPr>
        <w:t>Exemple 2 – les notices de fonds d'une cote Dewey. 914.4 = la géographie de la France</w:t>
      </w:r>
      <w:bookmarkEnd w:id="3"/>
    </w:p>
    <w:p w14:paraId="4382BA11" w14:textId="0B3D2E8E" w:rsidR="008262BD" w:rsidRPr="008262BD" w:rsidRDefault="007F17CB" w:rsidP="008262BD">
      <w:pPr>
        <w:jc w:val="both"/>
        <w:rPr>
          <w:rFonts w:ascii="Helvetica" w:hAnsi="Helvetica" w:cs="Helvetica"/>
          <w:i/>
          <w:sz w:val="20"/>
          <w:szCs w:val="20"/>
        </w:rPr>
      </w:pPr>
      <w:r>
        <w:rPr>
          <w:rFonts w:ascii="Helvetica" w:hAnsi="Helvetica" w:cs="Helvetica"/>
          <w:i/>
          <w:sz w:val="20"/>
          <w:szCs w:val="20"/>
        </w:rPr>
        <w:t>Nota bene</w:t>
      </w:r>
      <w:r w:rsidR="008262BD" w:rsidRPr="008262BD">
        <w:rPr>
          <w:rFonts w:ascii="Helvetica" w:hAnsi="Helvetica" w:cs="Helvetica"/>
          <w:i/>
          <w:sz w:val="20"/>
          <w:szCs w:val="20"/>
        </w:rPr>
        <w:t xml:space="preserve"> </w:t>
      </w:r>
      <w:r w:rsidR="008262BD" w:rsidRPr="007F17CB">
        <w:rPr>
          <w:rFonts w:ascii="Helvetica" w:hAnsi="Helvetica" w:cs="Helvetica"/>
          <w:sz w:val="20"/>
          <w:szCs w:val="20"/>
        </w:rPr>
        <w:t>: cette recherche peur ramener certains résultats dans lesquels 914.4 est le suffixe (par exemple 310.914 4). La recherche avancée permettra des requêtes plus précises.</w:t>
      </w:r>
    </w:p>
    <w:p w14:paraId="0928EC2E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01F95790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Cote permanente</w:t>
      </w:r>
      <w:r w:rsidRPr="008262BD">
        <w:rPr>
          <w:rFonts w:ascii="Helvetica" w:hAnsi="Helvetica" w:cs="Helvetica"/>
          <w:sz w:val="20"/>
          <w:szCs w:val="20"/>
        </w:rPr>
        <w:t xml:space="preserve"> -&gt; "914.4"</w:t>
      </w:r>
    </w:p>
    <w:p w14:paraId="55A0E14A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Facette Bibliothèque</w:t>
      </w:r>
      <w:r w:rsidRPr="008262BD">
        <w:rPr>
          <w:rFonts w:ascii="Helvetica" w:hAnsi="Helvetica" w:cs="Helvetica"/>
          <w:sz w:val="20"/>
          <w:szCs w:val="20"/>
        </w:rPr>
        <w:t xml:space="preserve"> et </w:t>
      </w:r>
      <w:r w:rsidRPr="008262BD">
        <w:rPr>
          <w:rFonts w:ascii="Helvetica" w:hAnsi="Helvetica" w:cs="Helvetica"/>
          <w:b/>
          <w:sz w:val="20"/>
          <w:szCs w:val="20"/>
        </w:rPr>
        <w:t>facette Type de cote</w:t>
      </w:r>
      <w:r w:rsidRPr="008262BD">
        <w:rPr>
          <w:rFonts w:ascii="Helvetica" w:hAnsi="Helvetica" w:cs="Helvetica"/>
          <w:sz w:val="20"/>
          <w:szCs w:val="20"/>
        </w:rPr>
        <w:t xml:space="preserve"> -&gt; Sélectionner et appliquer</w:t>
      </w:r>
    </w:p>
    <w:p w14:paraId="61CB90AA" w14:textId="12B35384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6DDF0DEB" wp14:editId="213BEB01">
            <wp:extent cx="6105525" cy="3067050"/>
            <wp:effectExtent l="19050" t="19050" r="28575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6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79ADC9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2C0CE4AB" w14:textId="188559E6" w:rsidR="008262BD" w:rsidRPr="008262BD" w:rsidRDefault="007F17CB" w:rsidP="008262BD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Sélectionner la ou les localisations</w:t>
      </w:r>
      <w:r w:rsidR="008262BD" w:rsidRPr="008262BD">
        <w:rPr>
          <w:rFonts w:ascii="Helvetica" w:hAnsi="Helvetica" w:cs="Helvetica"/>
          <w:sz w:val="20"/>
          <w:szCs w:val="20"/>
        </w:rPr>
        <w:t xml:space="preserve"> qui vous intéressent et</w:t>
      </w:r>
      <w:r>
        <w:rPr>
          <w:rFonts w:ascii="Helvetica" w:hAnsi="Helvetica" w:cs="Helvetica"/>
          <w:sz w:val="20"/>
          <w:szCs w:val="20"/>
        </w:rPr>
        <w:t xml:space="preserve"> cliquer sur A</w:t>
      </w:r>
      <w:r w:rsidR="008262BD" w:rsidRPr="008262BD">
        <w:rPr>
          <w:rFonts w:ascii="Helvetica" w:hAnsi="Helvetica" w:cs="Helvetica"/>
          <w:sz w:val="20"/>
          <w:szCs w:val="20"/>
        </w:rPr>
        <w:t>ppliquer</w:t>
      </w:r>
    </w:p>
    <w:p w14:paraId="6102912A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Quand on clique sur une notice de fonds, la page de résultats se scinde en 2 parties</w:t>
      </w:r>
    </w:p>
    <w:p w14:paraId="3A87D7CB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A gauche -&gt; la liste des notices de fonds</w:t>
      </w:r>
    </w:p>
    <w:p w14:paraId="5376DE03" w14:textId="77777777" w:rsidR="007F17CB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A droite -&gt; 3 sections</w:t>
      </w:r>
      <w:r w:rsidR="007F17CB">
        <w:rPr>
          <w:rFonts w:ascii="Helvetica" w:hAnsi="Helvetica" w:cs="Helvetica"/>
          <w:sz w:val="20"/>
          <w:szCs w:val="20"/>
        </w:rPr>
        <w:t xml:space="preserve"> : </w:t>
      </w:r>
    </w:p>
    <w:p w14:paraId="5E64B946" w14:textId="77777777" w:rsidR="007F17CB" w:rsidRDefault="008262BD" w:rsidP="00427A53">
      <w:pPr>
        <w:pStyle w:val="Paragraphedeliste"/>
        <w:numPr>
          <w:ilvl w:val="0"/>
          <w:numId w:val="29"/>
        </w:numPr>
        <w:jc w:val="both"/>
        <w:rPr>
          <w:rFonts w:ascii="Helvetica" w:hAnsi="Helvetica" w:cs="Helvetica"/>
          <w:sz w:val="20"/>
          <w:szCs w:val="20"/>
        </w:rPr>
      </w:pPr>
      <w:r w:rsidRPr="007F17CB">
        <w:rPr>
          <w:rFonts w:ascii="Helvetica" w:hAnsi="Helvetica" w:cs="Helvetica"/>
          <w:sz w:val="20"/>
          <w:szCs w:val="20"/>
        </w:rPr>
        <w:t>L'en-tête avec les références bibliographiques</w:t>
      </w:r>
    </w:p>
    <w:p w14:paraId="75A21034" w14:textId="71FDDDD4" w:rsidR="007F17CB" w:rsidRDefault="007F17CB" w:rsidP="00054110">
      <w:pPr>
        <w:pStyle w:val="Paragraphedeliste"/>
        <w:numPr>
          <w:ilvl w:val="0"/>
          <w:numId w:val="29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La notice de fonds affichage « public »</w:t>
      </w:r>
    </w:p>
    <w:p w14:paraId="683AAD7F" w14:textId="218B3CA3" w:rsidR="008262BD" w:rsidRPr="007F17CB" w:rsidRDefault="008262BD" w:rsidP="00054110">
      <w:pPr>
        <w:pStyle w:val="Paragraphedeliste"/>
        <w:numPr>
          <w:ilvl w:val="0"/>
          <w:numId w:val="29"/>
        </w:numPr>
        <w:jc w:val="both"/>
        <w:rPr>
          <w:rFonts w:ascii="Helvetica" w:hAnsi="Helvetica" w:cs="Helvetica"/>
          <w:sz w:val="20"/>
          <w:szCs w:val="20"/>
        </w:rPr>
      </w:pPr>
      <w:r w:rsidRPr="007F17CB">
        <w:rPr>
          <w:rFonts w:ascii="Helvetica" w:hAnsi="Helvetica" w:cs="Helvetica"/>
          <w:sz w:val="20"/>
          <w:szCs w:val="20"/>
        </w:rPr>
        <w:t>La liste des exemplaires</w:t>
      </w:r>
    </w:p>
    <w:p w14:paraId="2E1ED427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Utiliser le bouton </w:t>
      </w:r>
      <w:r w:rsidRPr="008262BD">
        <w:rPr>
          <w:rFonts w:ascii="Helvetica" w:hAnsi="Helvetica" w:cs="Helvetica"/>
          <w:b/>
          <w:sz w:val="20"/>
          <w:szCs w:val="20"/>
        </w:rPr>
        <w:t>Sections</w:t>
      </w:r>
      <w:r w:rsidRPr="008262BD">
        <w:rPr>
          <w:rFonts w:ascii="Helvetica" w:hAnsi="Helvetica" w:cs="Helvetica"/>
          <w:sz w:val="20"/>
          <w:szCs w:val="20"/>
        </w:rPr>
        <w:t xml:space="preserve">  </w:t>
      </w:r>
      <w:r w:rsidRPr="008262BD">
        <w:rPr>
          <w:rFonts w:ascii="Helvetica" w:hAnsi="Helvetica" w:cs="Helvetica"/>
          <w:sz w:val="20"/>
          <w:szCs w:val="20"/>
        </w:rPr>
        <w:sym w:font="Wingdings 3" w:char="F071"/>
      </w:r>
      <w:r w:rsidRPr="008262BD">
        <w:rPr>
          <w:rFonts w:ascii="Helvetica" w:hAnsi="Helvetica" w:cs="Helvetica"/>
          <w:sz w:val="20"/>
          <w:szCs w:val="20"/>
        </w:rPr>
        <w:t xml:space="preserve"> pour visualiser entièrement la section de votre choix </w:t>
      </w:r>
    </w:p>
    <w:p w14:paraId="6FBDAF09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5AF0E86D" w14:textId="6242490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2125E603" wp14:editId="6E698C8F">
            <wp:extent cx="6105525" cy="2533650"/>
            <wp:effectExtent l="19050" t="19050" r="28575" b="190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33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1176AF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1FCFE96E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Il est possible de déplier la partie descriptive pour avoir une vue complète à l'aide du bouton &lt;&lt;</w:t>
      </w:r>
    </w:p>
    <w:p w14:paraId="197EC3AA" w14:textId="4E90DE42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45F5BB75" wp14:editId="4CCF7A3A">
            <wp:extent cx="6029325" cy="2933700"/>
            <wp:effectExtent l="19050" t="19050" r="28575" b="190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25134C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3C62097A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Utiliser les flèches  </w:t>
      </w:r>
      <w:r w:rsidRPr="008262BD">
        <w:rPr>
          <w:rFonts w:ascii="Helvetica" w:hAnsi="Helvetica" w:cs="Helvetica"/>
          <w:sz w:val="20"/>
          <w:szCs w:val="20"/>
        </w:rPr>
        <w:sym w:font="Wingdings 3" w:char="F071"/>
      </w:r>
      <w:r w:rsidRPr="008262BD">
        <w:rPr>
          <w:rFonts w:ascii="Helvetica" w:hAnsi="Helvetica" w:cs="Helvetica"/>
          <w:sz w:val="20"/>
          <w:szCs w:val="20"/>
        </w:rPr>
        <w:t xml:space="preserve"> </w:t>
      </w:r>
      <w:r w:rsidRPr="008262BD">
        <w:rPr>
          <w:rFonts w:ascii="Helvetica" w:hAnsi="Helvetica" w:cs="Helvetica"/>
          <w:sz w:val="20"/>
          <w:szCs w:val="20"/>
        </w:rPr>
        <w:sym w:font="Wingdings 3" w:char="F070"/>
      </w:r>
      <w:r w:rsidRPr="008262BD">
        <w:rPr>
          <w:rFonts w:ascii="Helvetica" w:hAnsi="Helvetica" w:cs="Helvetica"/>
          <w:sz w:val="20"/>
          <w:szCs w:val="20"/>
        </w:rPr>
        <w:t xml:space="preserve">  pour afficher la notice précédente ou la suivante</w:t>
      </w:r>
    </w:p>
    <w:p w14:paraId="7C0A00D9" w14:textId="0FD4DC89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7F256472" wp14:editId="193E8DDB">
            <wp:extent cx="1343025" cy="1657350"/>
            <wp:effectExtent l="19050" t="19050" r="28575" b="190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57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262BD">
        <w:rPr>
          <w:rFonts w:ascii="Helvetica" w:hAnsi="Helvetica" w:cs="Helvetica"/>
          <w:sz w:val="20"/>
          <w:szCs w:val="20"/>
        </w:rPr>
        <w:t xml:space="preserve">  On peut aussi la modifier la vue avec le bouton liste  </w:t>
      </w:r>
    </w:p>
    <w:p w14:paraId="26CF78BF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0058113B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4D99AFBE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Tri principal et tri secondaire</w:t>
      </w:r>
      <w:r w:rsidRPr="008262BD">
        <w:rPr>
          <w:rFonts w:ascii="Helvetica" w:hAnsi="Helvetica" w:cs="Helvetica"/>
          <w:sz w:val="20"/>
          <w:szCs w:val="20"/>
        </w:rPr>
        <w:t xml:space="preserve"> par titre, auteur, cote ou pertinence croissant </w:t>
      </w:r>
    </w:p>
    <w:p w14:paraId="1BF7E56B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Exemple : Tri principal cote ; tri secondaire auteur </w:t>
      </w:r>
    </w:p>
    <w:p w14:paraId="0D909C39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Vous pouvez exporter le résultat pour obtenir une liste de cote</w:t>
      </w:r>
    </w:p>
    <w:p w14:paraId="66C9FDD7" w14:textId="10724358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588B6DA9" wp14:editId="46ADB129">
            <wp:extent cx="6115050" cy="2628900"/>
            <wp:effectExtent l="19050" t="19050" r="19050" b="190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1C0415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189A6B11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Vous pouvez aussi enregistrer la requête et créer ainsi un jeu de résultat logique</w:t>
      </w:r>
    </w:p>
    <w:p w14:paraId="5CCAA15F" w14:textId="2D4A27AA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77FADD29" wp14:editId="6D0D2B7C">
            <wp:extent cx="6181725" cy="1190625"/>
            <wp:effectExtent l="19050" t="19050" r="28575" b="285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90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9D90A7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5B95CC79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Nommer le jeu, cocher Privé ou Public (par défaut) selon vos besoins -&gt; Save</w:t>
      </w:r>
    </w:p>
    <w:p w14:paraId="44E487E4" w14:textId="4224C8DC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6E0355E4" wp14:editId="334A3D77">
            <wp:extent cx="3324225" cy="2162175"/>
            <wp:effectExtent l="19050" t="19050" r="28575" b="285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3E0EB2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7DC68679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4421B88F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Retrouver le jeu de résultats : Menu Admin -&gt; Gérer les jeux</w:t>
      </w:r>
    </w:p>
    <w:p w14:paraId="5CB20F4D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>Filtrer le type de contenu : Holding</w:t>
      </w:r>
    </w:p>
    <w:p w14:paraId="045AA489" w14:textId="60E199A9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11031088" wp14:editId="2D098289">
            <wp:extent cx="6115050" cy="1390650"/>
            <wp:effectExtent l="19050" t="19050" r="19050" b="190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66BDF0" w14:textId="71E2705F" w:rsidR="008262BD" w:rsidRPr="007F17CB" w:rsidRDefault="007F17CB" w:rsidP="008262BD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i/>
          <w:sz w:val="20"/>
          <w:szCs w:val="20"/>
        </w:rPr>
        <w:t>Nota bene</w:t>
      </w:r>
      <w:r w:rsidR="008262BD" w:rsidRPr="008262BD">
        <w:rPr>
          <w:rFonts w:ascii="Helvetica" w:hAnsi="Helvetica" w:cs="Helvetica"/>
          <w:i/>
          <w:sz w:val="20"/>
          <w:szCs w:val="20"/>
        </w:rPr>
        <w:t xml:space="preserve"> </w:t>
      </w:r>
      <w:r w:rsidR="008262BD" w:rsidRPr="007F17CB">
        <w:rPr>
          <w:rFonts w:ascii="Helvetica" w:hAnsi="Helvetica" w:cs="Helvetica"/>
          <w:sz w:val="20"/>
          <w:szCs w:val="20"/>
        </w:rPr>
        <w:t>: pour le moment on ne peut pas effectuer de traitement sur les jeux de résultats de notices de fonds</w:t>
      </w:r>
      <w:bookmarkStart w:id="4" w:name="_Toc86673130"/>
    </w:p>
    <w:p w14:paraId="14917370" w14:textId="77777777" w:rsidR="008262BD" w:rsidRPr="008262BD" w:rsidRDefault="008262BD" w:rsidP="008262BD">
      <w:pPr>
        <w:jc w:val="both"/>
        <w:rPr>
          <w:rFonts w:ascii="Helvetica" w:hAnsi="Helvetica" w:cs="Helvetica"/>
          <w:i/>
          <w:sz w:val="20"/>
          <w:szCs w:val="20"/>
        </w:rPr>
      </w:pPr>
    </w:p>
    <w:p w14:paraId="2B063B99" w14:textId="77777777" w:rsidR="008262BD" w:rsidRPr="008262BD" w:rsidRDefault="008262BD" w:rsidP="008262B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br w:type="page"/>
      </w:r>
    </w:p>
    <w:p w14:paraId="292920FE" w14:textId="77777777" w:rsidR="008262BD" w:rsidRPr="008262BD" w:rsidRDefault="008262BD" w:rsidP="008262BD">
      <w:pPr>
        <w:jc w:val="both"/>
        <w:rPr>
          <w:rFonts w:ascii="Helvetica" w:hAnsi="Helvetica" w:cs="Helvetica"/>
          <w:b/>
          <w:bCs/>
          <w:i/>
          <w:sz w:val="20"/>
          <w:szCs w:val="20"/>
        </w:rPr>
      </w:pPr>
      <w:r w:rsidRPr="008262BD">
        <w:rPr>
          <w:rFonts w:ascii="Helvetica" w:hAnsi="Helvetica" w:cs="Helvetica"/>
          <w:b/>
          <w:bCs/>
          <w:sz w:val="20"/>
          <w:szCs w:val="20"/>
        </w:rPr>
        <w:t>Exemple 3 - toutes les notices de fonds d'une localisation</w:t>
      </w:r>
      <w:bookmarkEnd w:id="4"/>
    </w:p>
    <w:p w14:paraId="29E383E5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b/>
          <w:sz w:val="20"/>
          <w:szCs w:val="20"/>
        </w:rPr>
        <w:t>Localisation</w:t>
      </w:r>
      <w:r w:rsidRPr="008262BD">
        <w:rPr>
          <w:rFonts w:ascii="Helvetica" w:hAnsi="Helvetica" w:cs="Helvetica"/>
          <w:sz w:val="20"/>
          <w:szCs w:val="20"/>
        </w:rPr>
        <w:t xml:space="preserve"> -&gt; 4OCD</w:t>
      </w:r>
    </w:p>
    <w:p w14:paraId="124211B9" w14:textId="196829AD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drawing>
          <wp:inline distT="0" distB="0" distL="0" distR="0" wp14:anchorId="3D9DD8E5" wp14:editId="63A3AE72">
            <wp:extent cx="6048375" cy="2790825"/>
            <wp:effectExtent l="19050" t="19050" r="28575" b="285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790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AE9557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</w:p>
    <w:p w14:paraId="43A3E7BF" w14:textId="77777777" w:rsidR="008262BD" w:rsidRPr="008262BD" w:rsidRDefault="008262BD" w:rsidP="008262BD">
      <w:pPr>
        <w:jc w:val="both"/>
        <w:rPr>
          <w:rFonts w:ascii="Helvetica" w:hAnsi="Helvetica" w:cs="Helvetica"/>
          <w:sz w:val="20"/>
          <w:szCs w:val="20"/>
        </w:rPr>
      </w:pPr>
      <w:r w:rsidRPr="008262BD">
        <w:rPr>
          <w:rFonts w:ascii="Helvetica" w:hAnsi="Helvetica" w:cs="Helvetica"/>
          <w:sz w:val="20"/>
          <w:szCs w:val="20"/>
        </w:rPr>
        <w:t xml:space="preserve">Vous pouvez ensuite exporter la liste pour avoir une liste de </w:t>
      </w:r>
      <w:proofErr w:type="spellStart"/>
      <w:r w:rsidRPr="008262BD">
        <w:rPr>
          <w:rFonts w:ascii="Helvetica" w:hAnsi="Helvetica" w:cs="Helvetica"/>
          <w:sz w:val="20"/>
          <w:szCs w:val="20"/>
        </w:rPr>
        <w:t>cotes</w:t>
      </w:r>
      <w:proofErr w:type="spellEnd"/>
      <w:r w:rsidRPr="008262BD">
        <w:rPr>
          <w:rFonts w:ascii="Helvetica" w:hAnsi="Helvetica" w:cs="Helvetica"/>
          <w:sz w:val="20"/>
          <w:szCs w:val="20"/>
        </w:rPr>
        <w:t xml:space="preserve"> et/ou enregistrer la requête.</w:t>
      </w:r>
    </w:p>
    <w:p w14:paraId="53EAFC3C" w14:textId="7F41F06C" w:rsidR="00C22986" w:rsidRDefault="00C22986" w:rsidP="007F17CB"/>
    <w:p w14:paraId="2838E25F" w14:textId="77777777" w:rsidR="007F17CB" w:rsidRDefault="007F17CB">
      <w:pPr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br w:type="page"/>
      </w:r>
    </w:p>
    <w:p w14:paraId="450738C5" w14:textId="404167D3" w:rsidR="0062684E" w:rsidRDefault="0062684E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Gestion des données</w:t>
      </w:r>
    </w:p>
    <w:p w14:paraId="52F3B02F" w14:textId="1E85A2D7" w:rsidR="00BF7C7E" w:rsidRPr="00852F4F" w:rsidRDefault="0059691F" w:rsidP="008262BD">
      <w:pPr>
        <w:jc w:val="both"/>
        <w:rPr>
          <w:rFonts w:eastAsia="Times New Roman" w:cstheme="minorHAnsi"/>
          <w:color w:val="000000"/>
          <w:sz w:val="32"/>
          <w:szCs w:val="32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>A</w:t>
      </w:r>
      <w:r w:rsidRPr="0059691F">
        <w:rPr>
          <w:rFonts w:eastAsia="Times New Roman" w:cstheme="minorHAnsi"/>
          <w:color w:val="000000"/>
          <w:sz w:val="32"/>
          <w:szCs w:val="32"/>
          <w:lang w:eastAsia="fr-FR"/>
        </w:rPr>
        <w:t>ccès direct à la notice de fonds ou à celle de l'exemplaire depuis la notice d</w:t>
      </w:r>
      <w:r w:rsidR="00611D97">
        <w:rPr>
          <w:rFonts w:eastAsia="Times New Roman" w:cstheme="minorHAnsi"/>
          <w:color w:val="000000"/>
          <w:sz w:val="32"/>
          <w:szCs w:val="32"/>
          <w:lang w:eastAsia="fr-FR"/>
        </w:rPr>
        <w:t>’un</w:t>
      </w:r>
      <w:r w:rsidRPr="0059691F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numéro spécial</w:t>
      </w:r>
    </w:p>
    <w:p w14:paraId="475F0B73" w14:textId="481B28A2" w:rsidR="00611D97" w:rsidRDefault="00611D97" w:rsidP="00611D97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Il est désormais possible d’accéder directement à </w:t>
      </w:r>
      <w:r w:rsidRPr="00611D97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la notice de fonds ou à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la notice d</w:t>
      </w:r>
      <w:r w:rsidRPr="00611D97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'exem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plaire depuis la notice d’un</w:t>
      </w:r>
      <w:r w:rsidRPr="00611D97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numéro spécial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. </w:t>
      </w:r>
    </w:p>
    <w:p w14:paraId="54F2A4CB" w14:textId="748E5D5F" w:rsidR="00611D97" w:rsidRDefault="00611D97" w:rsidP="00611D97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4A108B7" wp14:editId="07E49CAE">
            <wp:extent cx="5760720" cy="1245870"/>
            <wp:effectExtent l="19050" t="19050" r="11430" b="1143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5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FA72CD" w14:textId="64F2557A" w:rsidR="00611D97" w:rsidRDefault="00611D97" w:rsidP="00611D97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3FC6099A" w14:textId="0CFC1895" w:rsidR="00611D97" w:rsidRDefault="00611D97" w:rsidP="00611D97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 w:rsidRPr="00611D97"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Nota bene :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pour rappel, le lien n’est effectif que le lendemain de la saisie du champ 461</w:t>
      </w:r>
    </w:p>
    <w:p w14:paraId="657F18AC" w14:textId="77777777" w:rsidR="00611D97" w:rsidRPr="00611D97" w:rsidRDefault="00611D97" w:rsidP="00611D97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0FEF8D36" w14:textId="21EBDBF6" w:rsidR="00BF7C7E" w:rsidRDefault="00BF7C7E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14BAEF95" w14:textId="77777777" w:rsidR="002953BF" w:rsidRDefault="002953BF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br w:type="page"/>
      </w:r>
    </w:p>
    <w:p w14:paraId="30CF5FE0" w14:textId="40813F85" w:rsidR="00852F4F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Ressources électroniques</w:t>
      </w:r>
    </w:p>
    <w:p w14:paraId="448619CC" w14:textId="6FC7A11A" w:rsidR="00852F4F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 xml:space="preserve">Modification </w:t>
      </w:r>
      <w:r>
        <w:rPr>
          <w:rFonts w:eastAsia="Times New Roman" w:cstheme="minorHAnsi"/>
          <w:color w:val="000000"/>
          <w:sz w:val="32"/>
          <w:szCs w:val="32"/>
          <w:lang w:eastAsia="fr-FR"/>
        </w:rPr>
        <w:t>de</w:t>
      </w:r>
      <w:r>
        <w:rPr>
          <w:rFonts w:eastAsia="Times New Roman" w:cstheme="minorHAnsi"/>
          <w:color w:val="000000"/>
          <w:sz w:val="32"/>
          <w:szCs w:val="32"/>
          <w:lang w:eastAsia="fr-FR"/>
        </w:rPr>
        <w:t xml:space="preserve"> l'option « Ne pas afficher comme texte intégral disponible dans CDI même si actif dans Alma »</w:t>
      </w:r>
    </w:p>
    <w:p w14:paraId="7AF2C337" w14:textId="57016E15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Dans l'onglet CDI de l'éditeur de collections électroniques, si l'ac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tivation « Disponible pour » n’a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pas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été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créée à ce niveau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pour votre établissement,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l’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option «ne pas afficher comme texte intégral disponible dans CDI même si actif dans Alma »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sera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désactivée. </w:t>
      </w:r>
    </w:p>
    <w:p w14:paraId="4E3803B9" w14:textId="77777777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Par exemple :</w:t>
      </w:r>
    </w:p>
    <w:p w14:paraId="55F3BC07" w14:textId="59769214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5B482500" wp14:editId="01093659">
            <wp:extent cx="6229350" cy="12096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40FF" w14:textId="77777777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</w:p>
    <w:p w14:paraId="33A7320E" w14:textId="1B255D6F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79C05C98" wp14:editId="189EB228">
            <wp:extent cx="6315075" cy="26765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1E81" w14:textId="24780F8E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br w:type="page"/>
      </w: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63AD2D20" wp14:editId="17D6BF5D">
            <wp:extent cx="6200775" cy="32670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7224" w14:textId="77777777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73F6F60E" w14:textId="5D082834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D’ailleurs, en survolant la case à cocher de l'option, un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message s'affiche indiquant : « 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Cette option ne peut pas être utilisée car il n'y a pas d'activation 'Disponible pour' corre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spondante pour cette collection »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.</w:t>
      </w:r>
    </w:p>
    <w:p w14:paraId="644A63F4" w14:textId="2B340831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05A912D9" wp14:editId="63B4D3F3">
            <wp:extent cx="6210300" cy="15621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54D9" w14:textId="77777777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14E98500" w14:textId="7BDB92C1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Si vous souhaitez utiliser cette option, il sera donc nécessaire d’ajouter le groupe correspondant à votre établissement à ce niveau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(Editeur de la collection -&gt;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onglet CDI) et de cocher la case dans la page qui s’affichera alors : </w:t>
      </w:r>
    </w:p>
    <w:p w14:paraId="5DA0000E" w14:textId="4203F44C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noProof/>
          <w:color w:val="000000"/>
          <w:sz w:val="20"/>
          <w:szCs w:val="20"/>
          <w:lang w:eastAsia="fr-FR"/>
        </w:rPr>
        <w:drawing>
          <wp:inline distT="0" distB="0" distL="0" distR="0" wp14:anchorId="4244C9BA" wp14:editId="7647F80D">
            <wp:extent cx="5762625" cy="25336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F59F" w14:textId="6DD78408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63FBB591" wp14:editId="2E00C021">
            <wp:extent cx="5762625" cy="25241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EE63" w14:textId="77777777" w:rsidR="008262BD" w:rsidRDefault="008262BD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4A91BB1D" w14:textId="3E5BEAA1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Enregistrer à nouveau pour que cette donnée s’enregistre bien dans la collection</w:t>
      </w:r>
    </w:p>
    <w:p w14:paraId="53C42605" w14:textId="0091E3D0" w:rsidR="007B5EF5" w:rsidRDefault="007B5EF5" w:rsidP="008262BD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noProof/>
          <w:sz w:val="40"/>
          <w:szCs w:val="32"/>
          <w:lang w:eastAsia="fr-FR"/>
        </w:rPr>
        <w:drawing>
          <wp:inline distT="0" distB="0" distL="0" distR="0" wp14:anchorId="4A716314" wp14:editId="5AFEEB33">
            <wp:extent cx="6219825" cy="26574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6988" w14:textId="77777777" w:rsidR="007B5EF5" w:rsidRDefault="007B5EF5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63244678" w14:textId="16DE94C0" w:rsidR="007B5EF5" w:rsidRDefault="008262BD" w:rsidP="008262BD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 w:rsidRPr="008262BD"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Nota bene</w:t>
      </w:r>
      <w:r w:rsidR="007B5EF5" w:rsidRPr="008262BD"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 :</w:t>
      </w:r>
      <w:r w:rsidR="007B5EF5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si un groupe est déjà présent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à cet endroit (ou même plusieurs) et </w:t>
      </w:r>
      <w:r w:rsidR="007B5EF5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qu’il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ne</w:t>
      </w:r>
      <w:r w:rsidR="007B5EF5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</w:t>
      </w:r>
      <w:r w:rsidR="007B5EF5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correspond pas à votre établissement,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vous pouvez le supprimer. </w:t>
      </w:r>
      <w:r w:rsidR="007B5EF5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Il s’agit de données datant du passage à CDI, non indispensables et 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dont la suppression sera sans impact. </w:t>
      </w:r>
    </w:p>
    <w:p w14:paraId="62386CCE" w14:textId="1F688D35" w:rsidR="00510976" w:rsidRDefault="00510976" w:rsidP="00BF7C7E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08FDEE1B" w14:textId="77777777" w:rsidR="00510976" w:rsidRDefault="00510976" w:rsidP="00BF7C7E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58B759CC" w14:textId="2FEB2B01" w:rsidR="00281C2E" w:rsidRDefault="00281C2E">
      <w:pP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br w:type="page"/>
      </w:r>
    </w:p>
    <w:p w14:paraId="6E8F0D33" w14:textId="769D60CA" w:rsidR="00281C2E" w:rsidRDefault="00281C2E" w:rsidP="00281C2E">
      <w:pPr>
        <w:jc w:val="both"/>
        <w:rPr>
          <w:rFonts w:eastAsiaTheme="majorEastAsia" w:cstheme="majorBidi"/>
          <w:sz w:val="40"/>
          <w:szCs w:val="32"/>
        </w:rPr>
      </w:pPr>
      <w:proofErr w:type="spellStart"/>
      <w:r>
        <w:rPr>
          <w:rFonts w:eastAsiaTheme="majorEastAsia" w:cstheme="majorBidi"/>
          <w:sz w:val="40"/>
          <w:szCs w:val="32"/>
        </w:rPr>
        <w:t>Analytics</w:t>
      </w:r>
      <w:proofErr w:type="spellEnd"/>
    </w:p>
    <w:p w14:paraId="00FA441C" w14:textId="354C0BCD" w:rsidR="00281C2E" w:rsidRDefault="00281C2E" w:rsidP="00281C2E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>Ajout d’un nouveau filtre par date : l’année universitaire en cours</w:t>
      </w:r>
    </w:p>
    <w:p w14:paraId="6BDD88DF" w14:textId="3008ABF4" w:rsidR="00BF7C7E" w:rsidRDefault="00281C2E" w:rsidP="00281C2E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Une nouvelle valeur est proposée pour le filtre Date : l’année universitaire en cours (dans Alma </w:t>
      </w:r>
      <w:proofErr w:type="spellStart"/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Analytics</w:t>
      </w:r>
      <w:proofErr w:type="spellEnd"/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 : « </w:t>
      </w:r>
      <w:proofErr w:type="spellStart"/>
      <w:r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Current</w:t>
      </w:r>
      <w:proofErr w:type="spellEnd"/>
      <w:r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academic</w:t>
      </w:r>
      <w:proofErr w:type="spellEnd"/>
      <w:r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Helvetica" w:eastAsia="Times New Roman" w:hAnsi="Helvetica" w:cstheme="minorHAnsi"/>
          <w:i/>
          <w:color w:val="000000"/>
          <w:sz w:val="20"/>
          <w:szCs w:val="20"/>
          <w:lang w:eastAsia="fr-FR"/>
        </w:rPr>
        <w:t>year</w:t>
      </w:r>
      <w:proofErr w:type="spellEnd"/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 »). Ce filtre correspond à la période qui va du 1</w:t>
      </w:r>
      <w:r w:rsidRPr="00281C2E">
        <w:rPr>
          <w:rFonts w:ascii="Helvetica" w:eastAsia="Times New Roman" w:hAnsi="Helvetica" w:cstheme="minorHAnsi"/>
          <w:color w:val="000000"/>
          <w:sz w:val="20"/>
          <w:szCs w:val="20"/>
          <w:vertAlign w:val="superscript"/>
          <w:lang w:eastAsia="fr-FR"/>
        </w:rPr>
        <w:t>er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septembre au 31 août. </w:t>
      </w:r>
    </w:p>
    <w:p w14:paraId="57B978FF" w14:textId="232C35D5" w:rsidR="00281C2E" w:rsidRPr="0075266E" w:rsidRDefault="00281C2E" w:rsidP="00281C2E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>Si une requête utilisant ce filtre est exécutée le 12 février 2022 (par exemple : une requête portant sur le nombre de prêts enregistrés), le système comptera les prêts enregistrés entre le 1</w:t>
      </w:r>
      <w:r w:rsidRPr="00281C2E">
        <w:rPr>
          <w:rFonts w:ascii="Helvetica" w:eastAsia="Times New Roman" w:hAnsi="Helvetica" w:cstheme="minorHAnsi"/>
          <w:color w:val="000000"/>
          <w:sz w:val="20"/>
          <w:szCs w:val="20"/>
          <w:vertAlign w:val="superscript"/>
          <w:lang w:eastAsia="fr-FR"/>
        </w:rPr>
        <w:t>er</w:t>
      </w:r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septembre 2021 et le 11 février 2022</w:t>
      </w:r>
      <w:bookmarkStart w:id="5" w:name="_GoBack"/>
      <w:bookmarkEnd w:id="5"/>
      <w:r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t xml:space="preserve"> (inclus) pour la ou les bibliothèques concernées  </w:t>
      </w:r>
    </w:p>
    <w:sectPr w:rsidR="00281C2E" w:rsidRPr="0075266E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1809A" w14:textId="77777777" w:rsidR="00BA41E6" w:rsidRDefault="00BA41E6" w:rsidP="0000222F">
      <w:pPr>
        <w:spacing w:after="0" w:line="240" w:lineRule="auto"/>
      </w:pPr>
      <w:r>
        <w:separator/>
      </w:r>
    </w:p>
  </w:endnote>
  <w:endnote w:type="continuationSeparator" w:id="0">
    <w:p w14:paraId="5ABEA199" w14:textId="77777777" w:rsidR="00BA41E6" w:rsidRDefault="00BA41E6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14:paraId="65BB0FCF" w14:textId="097D75AB" w:rsidR="001D43EA" w:rsidRDefault="001D43EA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281C2E">
          <w:rPr>
            <w:rFonts w:ascii="Constantia" w:hAnsi="Constantia"/>
            <w:noProof/>
            <w:sz w:val="24"/>
          </w:rPr>
          <w:t>9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1D43EA" w:rsidRPr="0000222F" w:rsidRDefault="001D43EA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05936" w14:textId="77777777" w:rsidR="00BA41E6" w:rsidRDefault="00BA41E6" w:rsidP="0000222F">
      <w:pPr>
        <w:spacing w:after="0" w:line="240" w:lineRule="auto"/>
      </w:pPr>
      <w:r>
        <w:separator/>
      </w:r>
    </w:p>
  </w:footnote>
  <w:footnote w:type="continuationSeparator" w:id="0">
    <w:p w14:paraId="4AD69EAE" w14:textId="77777777" w:rsidR="00BA41E6" w:rsidRDefault="00BA41E6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46279FBC" w:rsidR="001D43EA" w:rsidRDefault="001D43EA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10752">
          <w:rPr>
            <w:rFonts w:ascii="Constantia" w:hAnsi="Constantia"/>
            <w:color w:val="000000" w:themeColor="text1"/>
            <w:sz w:val="20"/>
            <w:szCs w:val="20"/>
          </w:rPr>
          <w:t>Note de version Alma – Novembre 2021</w:t>
        </w:r>
      </w:sdtContent>
    </w:sdt>
  </w:p>
  <w:p w14:paraId="09C2C149" w14:textId="77777777" w:rsidR="001D43EA" w:rsidRDefault="001D43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75F"/>
    <w:multiLevelType w:val="hybridMultilevel"/>
    <w:tmpl w:val="283291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58CE"/>
    <w:multiLevelType w:val="hybridMultilevel"/>
    <w:tmpl w:val="EE4A0C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AB4"/>
    <w:multiLevelType w:val="hybridMultilevel"/>
    <w:tmpl w:val="F0F805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B495F"/>
    <w:multiLevelType w:val="hybridMultilevel"/>
    <w:tmpl w:val="201E90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E508F"/>
    <w:multiLevelType w:val="hybridMultilevel"/>
    <w:tmpl w:val="93A23BE4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2410265"/>
    <w:multiLevelType w:val="hybridMultilevel"/>
    <w:tmpl w:val="34CE2C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06166"/>
    <w:multiLevelType w:val="multilevel"/>
    <w:tmpl w:val="ABF09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D6B0E"/>
    <w:multiLevelType w:val="hybridMultilevel"/>
    <w:tmpl w:val="8A20847A"/>
    <w:lvl w:ilvl="0" w:tplc="040C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196F7037"/>
    <w:multiLevelType w:val="hybridMultilevel"/>
    <w:tmpl w:val="52E446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C3C6D"/>
    <w:multiLevelType w:val="hybridMultilevel"/>
    <w:tmpl w:val="D5F002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73FCD"/>
    <w:multiLevelType w:val="hybridMultilevel"/>
    <w:tmpl w:val="96CA59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5365E"/>
    <w:multiLevelType w:val="multilevel"/>
    <w:tmpl w:val="CD7A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1E0A77"/>
    <w:multiLevelType w:val="hybridMultilevel"/>
    <w:tmpl w:val="3556A50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3F2291"/>
    <w:multiLevelType w:val="hybridMultilevel"/>
    <w:tmpl w:val="923EF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37172"/>
    <w:multiLevelType w:val="hybridMultilevel"/>
    <w:tmpl w:val="CDBAD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82763"/>
    <w:multiLevelType w:val="hybridMultilevel"/>
    <w:tmpl w:val="8C0E8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25CC4"/>
    <w:multiLevelType w:val="hybridMultilevel"/>
    <w:tmpl w:val="31F043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9111D"/>
    <w:multiLevelType w:val="hybridMultilevel"/>
    <w:tmpl w:val="F8B8483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9B4A95"/>
    <w:multiLevelType w:val="hybridMultilevel"/>
    <w:tmpl w:val="DAD83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1507D"/>
    <w:multiLevelType w:val="hybridMultilevel"/>
    <w:tmpl w:val="D04209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33801"/>
    <w:multiLevelType w:val="hybridMultilevel"/>
    <w:tmpl w:val="9E38588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350C7F"/>
    <w:multiLevelType w:val="hybridMultilevel"/>
    <w:tmpl w:val="3D7A04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852CB"/>
    <w:multiLevelType w:val="hybridMultilevel"/>
    <w:tmpl w:val="1374A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3119A"/>
    <w:multiLevelType w:val="hybridMultilevel"/>
    <w:tmpl w:val="F7FAD108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DA26BB3"/>
    <w:multiLevelType w:val="hybridMultilevel"/>
    <w:tmpl w:val="16E22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A38C7"/>
    <w:multiLevelType w:val="hybridMultilevel"/>
    <w:tmpl w:val="D2A6A512"/>
    <w:lvl w:ilvl="0" w:tplc="419EB2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7091BC3"/>
    <w:multiLevelType w:val="multilevel"/>
    <w:tmpl w:val="9D3C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FE2B39"/>
    <w:multiLevelType w:val="hybridMultilevel"/>
    <w:tmpl w:val="26EE00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A379D"/>
    <w:multiLevelType w:val="hybridMultilevel"/>
    <w:tmpl w:val="5036B1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7"/>
  </w:num>
  <w:num w:numId="4">
    <w:abstractNumId w:val="0"/>
  </w:num>
  <w:num w:numId="5">
    <w:abstractNumId w:val="21"/>
  </w:num>
  <w:num w:numId="6">
    <w:abstractNumId w:val="10"/>
  </w:num>
  <w:num w:numId="7">
    <w:abstractNumId w:val="8"/>
  </w:num>
  <w:num w:numId="8">
    <w:abstractNumId w:val="23"/>
  </w:num>
  <w:num w:numId="9">
    <w:abstractNumId w:val="25"/>
  </w:num>
  <w:num w:numId="10">
    <w:abstractNumId w:val="26"/>
  </w:num>
  <w:num w:numId="11">
    <w:abstractNumId w:val="11"/>
  </w:num>
  <w:num w:numId="12">
    <w:abstractNumId w:val="6"/>
  </w:num>
  <w:num w:numId="13">
    <w:abstractNumId w:val="18"/>
  </w:num>
  <w:num w:numId="14">
    <w:abstractNumId w:val="16"/>
  </w:num>
  <w:num w:numId="15">
    <w:abstractNumId w:val="5"/>
  </w:num>
  <w:num w:numId="16">
    <w:abstractNumId w:val="2"/>
  </w:num>
  <w:num w:numId="17">
    <w:abstractNumId w:val="9"/>
  </w:num>
  <w:num w:numId="18">
    <w:abstractNumId w:val="12"/>
  </w:num>
  <w:num w:numId="19">
    <w:abstractNumId w:val="3"/>
  </w:num>
  <w:num w:numId="20">
    <w:abstractNumId w:val="13"/>
  </w:num>
  <w:num w:numId="21">
    <w:abstractNumId w:val="20"/>
  </w:num>
  <w:num w:numId="22">
    <w:abstractNumId w:val="17"/>
  </w:num>
  <w:num w:numId="23">
    <w:abstractNumId w:val="19"/>
  </w:num>
  <w:num w:numId="24">
    <w:abstractNumId w:val="22"/>
  </w:num>
  <w:num w:numId="25">
    <w:abstractNumId w:val="15"/>
  </w:num>
  <w:num w:numId="26">
    <w:abstractNumId w:val="14"/>
  </w:num>
  <w:num w:numId="27">
    <w:abstractNumId w:val="4"/>
  </w:num>
  <w:num w:numId="28">
    <w:abstractNumId w:val="1"/>
  </w:num>
  <w:num w:numId="29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222F"/>
    <w:rsid w:val="00005002"/>
    <w:rsid w:val="00012B9E"/>
    <w:rsid w:val="00014F96"/>
    <w:rsid w:val="00017DB4"/>
    <w:rsid w:val="00024F2F"/>
    <w:rsid w:val="00025E7E"/>
    <w:rsid w:val="000260C2"/>
    <w:rsid w:val="0002716A"/>
    <w:rsid w:val="0003678A"/>
    <w:rsid w:val="00036CBD"/>
    <w:rsid w:val="000401DE"/>
    <w:rsid w:val="00041564"/>
    <w:rsid w:val="000511AD"/>
    <w:rsid w:val="00052D3E"/>
    <w:rsid w:val="000607C8"/>
    <w:rsid w:val="00062C53"/>
    <w:rsid w:val="000736F5"/>
    <w:rsid w:val="00073CD9"/>
    <w:rsid w:val="00073E8F"/>
    <w:rsid w:val="0007473D"/>
    <w:rsid w:val="000873D3"/>
    <w:rsid w:val="00090297"/>
    <w:rsid w:val="00090B99"/>
    <w:rsid w:val="000C59D6"/>
    <w:rsid w:val="000D3C15"/>
    <w:rsid w:val="000D65EB"/>
    <w:rsid w:val="000D6D4E"/>
    <w:rsid w:val="000D6DDE"/>
    <w:rsid w:val="000E47BE"/>
    <w:rsid w:val="000E6664"/>
    <w:rsid w:val="000F01AA"/>
    <w:rsid w:val="000F3190"/>
    <w:rsid w:val="000F613D"/>
    <w:rsid w:val="000F747B"/>
    <w:rsid w:val="000F7D61"/>
    <w:rsid w:val="00102B8A"/>
    <w:rsid w:val="0010457B"/>
    <w:rsid w:val="00105490"/>
    <w:rsid w:val="0010575D"/>
    <w:rsid w:val="00111459"/>
    <w:rsid w:val="00112A0B"/>
    <w:rsid w:val="00117E9B"/>
    <w:rsid w:val="001201B4"/>
    <w:rsid w:val="00132CF4"/>
    <w:rsid w:val="001363FA"/>
    <w:rsid w:val="00136AAE"/>
    <w:rsid w:val="001419AC"/>
    <w:rsid w:val="00145FE2"/>
    <w:rsid w:val="001470CD"/>
    <w:rsid w:val="001650B2"/>
    <w:rsid w:val="001701A0"/>
    <w:rsid w:val="00172A1B"/>
    <w:rsid w:val="00181D92"/>
    <w:rsid w:val="001833FA"/>
    <w:rsid w:val="001939F8"/>
    <w:rsid w:val="001A1BD8"/>
    <w:rsid w:val="001A4E59"/>
    <w:rsid w:val="001B18ED"/>
    <w:rsid w:val="001B1DC2"/>
    <w:rsid w:val="001B29BE"/>
    <w:rsid w:val="001B4CAC"/>
    <w:rsid w:val="001C53F4"/>
    <w:rsid w:val="001C78C1"/>
    <w:rsid w:val="001D43EA"/>
    <w:rsid w:val="001D4763"/>
    <w:rsid w:val="001D5E23"/>
    <w:rsid w:val="001E03D0"/>
    <w:rsid w:val="001E3A89"/>
    <w:rsid w:val="001F1BC0"/>
    <w:rsid w:val="0020526F"/>
    <w:rsid w:val="002118A1"/>
    <w:rsid w:val="00214FC2"/>
    <w:rsid w:val="00261FDF"/>
    <w:rsid w:val="00262B13"/>
    <w:rsid w:val="00270474"/>
    <w:rsid w:val="00272361"/>
    <w:rsid w:val="002725CC"/>
    <w:rsid w:val="00274673"/>
    <w:rsid w:val="00275004"/>
    <w:rsid w:val="00281C2E"/>
    <w:rsid w:val="00282501"/>
    <w:rsid w:val="00285875"/>
    <w:rsid w:val="0028724A"/>
    <w:rsid w:val="00291304"/>
    <w:rsid w:val="0029509B"/>
    <w:rsid w:val="002953BF"/>
    <w:rsid w:val="002A2F7D"/>
    <w:rsid w:val="002A4294"/>
    <w:rsid w:val="002A70D3"/>
    <w:rsid w:val="002A7A9B"/>
    <w:rsid w:val="002C314B"/>
    <w:rsid w:val="002C4D55"/>
    <w:rsid w:val="002D079A"/>
    <w:rsid w:val="002D1584"/>
    <w:rsid w:val="002D6917"/>
    <w:rsid w:val="002D78F0"/>
    <w:rsid w:val="002D7AE5"/>
    <w:rsid w:val="002F1327"/>
    <w:rsid w:val="002F7152"/>
    <w:rsid w:val="002F7B16"/>
    <w:rsid w:val="0030256E"/>
    <w:rsid w:val="00307E00"/>
    <w:rsid w:val="00311A0C"/>
    <w:rsid w:val="00312B5C"/>
    <w:rsid w:val="00314C37"/>
    <w:rsid w:val="00321A9A"/>
    <w:rsid w:val="003224A7"/>
    <w:rsid w:val="0032429A"/>
    <w:rsid w:val="003251D8"/>
    <w:rsid w:val="00326913"/>
    <w:rsid w:val="00346FE3"/>
    <w:rsid w:val="003474A7"/>
    <w:rsid w:val="00347DAF"/>
    <w:rsid w:val="0035454E"/>
    <w:rsid w:val="00355D48"/>
    <w:rsid w:val="00361902"/>
    <w:rsid w:val="00364FCC"/>
    <w:rsid w:val="0036628B"/>
    <w:rsid w:val="00384C81"/>
    <w:rsid w:val="00386DFF"/>
    <w:rsid w:val="003A0D01"/>
    <w:rsid w:val="003A762F"/>
    <w:rsid w:val="003A7E2C"/>
    <w:rsid w:val="003B040C"/>
    <w:rsid w:val="003B2431"/>
    <w:rsid w:val="003C33C9"/>
    <w:rsid w:val="003C7825"/>
    <w:rsid w:val="003D3BED"/>
    <w:rsid w:val="003E09B8"/>
    <w:rsid w:val="003E1E4A"/>
    <w:rsid w:val="003E38D0"/>
    <w:rsid w:val="003E5F2E"/>
    <w:rsid w:val="003E611C"/>
    <w:rsid w:val="003F402B"/>
    <w:rsid w:val="00400120"/>
    <w:rsid w:val="00407073"/>
    <w:rsid w:val="00415DFF"/>
    <w:rsid w:val="004206D0"/>
    <w:rsid w:val="004210AF"/>
    <w:rsid w:val="00441B1F"/>
    <w:rsid w:val="00443F9F"/>
    <w:rsid w:val="00454796"/>
    <w:rsid w:val="0045601C"/>
    <w:rsid w:val="0045770F"/>
    <w:rsid w:val="0045797F"/>
    <w:rsid w:val="004664C3"/>
    <w:rsid w:val="004673BE"/>
    <w:rsid w:val="004679EA"/>
    <w:rsid w:val="0047260A"/>
    <w:rsid w:val="00474B3A"/>
    <w:rsid w:val="004764E5"/>
    <w:rsid w:val="00481AA2"/>
    <w:rsid w:val="00481E05"/>
    <w:rsid w:val="0048554F"/>
    <w:rsid w:val="00486028"/>
    <w:rsid w:val="00486537"/>
    <w:rsid w:val="004902A6"/>
    <w:rsid w:val="00491A58"/>
    <w:rsid w:val="00491C52"/>
    <w:rsid w:val="00494A30"/>
    <w:rsid w:val="00495EEC"/>
    <w:rsid w:val="004A67C3"/>
    <w:rsid w:val="004A6BC9"/>
    <w:rsid w:val="004A7E19"/>
    <w:rsid w:val="004A7E7A"/>
    <w:rsid w:val="004B003B"/>
    <w:rsid w:val="004B1A3A"/>
    <w:rsid w:val="004B5E2C"/>
    <w:rsid w:val="004D0282"/>
    <w:rsid w:val="004E50F5"/>
    <w:rsid w:val="004E6CAC"/>
    <w:rsid w:val="005007A3"/>
    <w:rsid w:val="00510976"/>
    <w:rsid w:val="005214E6"/>
    <w:rsid w:val="00524A5D"/>
    <w:rsid w:val="00535A67"/>
    <w:rsid w:val="005370F4"/>
    <w:rsid w:val="0054008B"/>
    <w:rsid w:val="00540F8B"/>
    <w:rsid w:val="00541138"/>
    <w:rsid w:val="00550E1E"/>
    <w:rsid w:val="0055368B"/>
    <w:rsid w:val="00554029"/>
    <w:rsid w:val="00554259"/>
    <w:rsid w:val="005549C4"/>
    <w:rsid w:val="005656F2"/>
    <w:rsid w:val="005677A0"/>
    <w:rsid w:val="005772B3"/>
    <w:rsid w:val="00583BDD"/>
    <w:rsid w:val="00585D27"/>
    <w:rsid w:val="0059691F"/>
    <w:rsid w:val="00597121"/>
    <w:rsid w:val="005A408F"/>
    <w:rsid w:val="005A4119"/>
    <w:rsid w:val="005A6CA4"/>
    <w:rsid w:val="005B6944"/>
    <w:rsid w:val="005B6C9E"/>
    <w:rsid w:val="005C0361"/>
    <w:rsid w:val="005C2C1F"/>
    <w:rsid w:val="005D2440"/>
    <w:rsid w:val="005D3BFC"/>
    <w:rsid w:val="005D75FA"/>
    <w:rsid w:val="005E08E8"/>
    <w:rsid w:val="005E4B7B"/>
    <w:rsid w:val="005E6A4B"/>
    <w:rsid w:val="005E6DCD"/>
    <w:rsid w:val="005F0434"/>
    <w:rsid w:val="005F052D"/>
    <w:rsid w:val="00611D97"/>
    <w:rsid w:val="006148A9"/>
    <w:rsid w:val="0062684E"/>
    <w:rsid w:val="006363E2"/>
    <w:rsid w:val="00636B65"/>
    <w:rsid w:val="00640F75"/>
    <w:rsid w:val="00657179"/>
    <w:rsid w:val="0068052A"/>
    <w:rsid w:val="00681DFC"/>
    <w:rsid w:val="00682C02"/>
    <w:rsid w:val="0068354E"/>
    <w:rsid w:val="00690699"/>
    <w:rsid w:val="00691FD6"/>
    <w:rsid w:val="00695161"/>
    <w:rsid w:val="00695988"/>
    <w:rsid w:val="006A13D4"/>
    <w:rsid w:val="006B38F8"/>
    <w:rsid w:val="006B3C74"/>
    <w:rsid w:val="006B7860"/>
    <w:rsid w:val="006C1C8C"/>
    <w:rsid w:val="006C3D7A"/>
    <w:rsid w:val="006C519D"/>
    <w:rsid w:val="006C5B78"/>
    <w:rsid w:val="006D416A"/>
    <w:rsid w:val="006D7BE6"/>
    <w:rsid w:val="006E5ED7"/>
    <w:rsid w:val="006E6104"/>
    <w:rsid w:val="006F79D3"/>
    <w:rsid w:val="00703D19"/>
    <w:rsid w:val="00707575"/>
    <w:rsid w:val="00721FB1"/>
    <w:rsid w:val="00722E33"/>
    <w:rsid w:val="007263D7"/>
    <w:rsid w:val="00732813"/>
    <w:rsid w:val="00735E5C"/>
    <w:rsid w:val="00735F64"/>
    <w:rsid w:val="00737F51"/>
    <w:rsid w:val="007423BA"/>
    <w:rsid w:val="00744D74"/>
    <w:rsid w:val="00745935"/>
    <w:rsid w:val="0075266E"/>
    <w:rsid w:val="00754F77"/>
    <w:rsid w:val="00761709"/>
    <w:rsid w:val="00763E4A"/>
    <w:rsid w:val="0076624E"/>
    <w:rsid w:val="00775133"/>
    <w:rsid w:val="00784A00"/>
    <w:rsid w:val="00791893"/>
    <w:rsid w:val="007A586E"/>
    <w:rsid w:val="007A5C14"/>
    <w:rsid w:val="007B37AE"/>
    <w:rsid w:val="007B4945"/>
    <w:rsid w:val="007B5EF5"/>
    <w:rsid w:val="007C474D"/>
    <w:rsid w:val="007E08ED"/>
    <w:rsid w:val="007E723C"/>
    <w:rsid w:val="007F17CB"/>
    <w:rsid w:val="007F1B48"/>
    <w:rsid w:val="00802C71"/>
    <w:rsid w:val="00805200"/>
    <w:rsid w:val="008069AF"/>
    <w:rsid w:val="008071FD"/>
    <w:rsid w:val="00810752"/>
    <w:rsid w:val="00811BC1"/>
    <w:rsid w:val="00813BFE"/>
    <w:rsid w:val="00817870"/>
    <w:rsid w:val="00817E7F"/>
    <w:rsid w:val="00821296"/>
    <w:rsid w:val="0082353A"/>
    <w:rsid w:val="008262BD"/>
    <w:rsid w:val="008275DC"/>
    <w:rsid w:val="00830066"/>
    <w:rsid w:val="0083132C"/>
    <w:rsid w:val="008358D1"/>
    <w:rsid w:val="00837E79"/>
    <w:rsid w:val="00845B33"/>
    <w:rsid w:val="00852F4F"/>
    <w:rsid w:val="00854DA3"/>
    <w:rsid w:val="00860D89"/>
    <w:rsid w:val="00861AD0"/>
    <w:rsid w:val="008626E3"/>
    <w:rsid w:val="00863139"/>
    <w:rsid w:val="00863DDD"/>
    <w:rsid w:val="00872C10"/>
    <w:rsid w:val="008802FB"/>
    <w:rsid w:val="00882C2D"/>
    <w:rsid w:val="00886422"/>
    <w:rsid w:val="00892E14"/>
    <w:rsid w:val="00894A43"/>
    <w:rsid w:val="008A04F6"/>
    <w:rsid w:val="008A260B"/>
    <w:rsid w:val="008B20F5"/>
    <w:rsid w:val="008B2251"/>
    <w:rsid w:val="008B4BE1"/>
    <w:rsid w:val="008B5D6E"/>
    <w:rsid w:val="008B60B1"/>
    <w:rsid w:val="008B6CE6"/>
    <w:rsid w:val="008C3035"/>
    <w:rsid w:val="008C63D9"/>
    <w:rsid w:val="008C7E93"/>
    <w:rsid w:val="008D0B16"/>
    <w:rsid w:val="008D31A3"/>
    <w:rsid w:val="008D5E7F"/>
    <w:rsid w:val="008D6030"/>
    <w:rsid w:val="008D669B"/>
    <w:rsid w:val="008D6E84"/>
    <w:rsid w:val="008E2F8E"/>
    <w:rsid w:val="009053C2"/>
    <w:rsid w:val="0090602D"/>
    <w:rsid w:val="00906DE2"/>
    <w:rsid w:val="00921EF0"/>
    <w:rsid w:val="00926FBE"/>
    <w:rsid w:val="00934631"/>
    <w:rsid w:val="00936142"/>
    <w:rsid w:val="00937C7A"/>
    <w:rsid w:val="0094093B"/>
    <w:rsid w:val="0094099C"/>
    <w:rsid w:val="0095066F"/>
    <w:rsid w:val="00957BB2"/>
    <w:rsid w:val="00961C39"/>
    <w:rsid w:val="00967E80"/>
    <w:rsid w:val="00971060"/>
    <w:rsid w:val="00971432"/>
    <w:rsid w:val="00976C63"/>
    <w:rsid w:val="00984A2A"/>
    <w:rsid w:val="009868D5"/>
    <w:rsid w:val="0099021A"/>
    <w:rsid w:val="009922B4"/>
    <w:rsid w:val="00993E0B"/>
    <w:rsid w:val="009946DD"/>
    <w:rsid w:val="009957B3"/>
    <w:rsid w:val="00997C68"/>
    <w:rsid w:val="009A43EE"/>
    <w:rsid w:val="009B26B5"/>
    <w:rsid w:val="009C0F47"/>
    <w:rsid w:val="009C1C71"/>
    <w:rsid w:val="009C1D33"/>
    <w:rsid w:val="009C2364"/>
    <w:rsid w:val="009C7D38"/>
    <w:rsid w:val="009D1495"/>
    <w:rsid w:val="009D56DD"/>
    <w:rsid w:val="009D7D87"/>
    <w:rsid w:val="009F5B3F"/>
    <w:rsid w:val="009F7DE1"/>
    <w:rsid w:val="00A000A4"/>
    <w:rsid w:val="00A032F5"/>
    <w:rsid w:val="00A16404"/>
    <w:rsid w:val="00A20C95"/>
    <w:rsid w:val="00A2599D"/>
    <w:rsid w:val="00A30750"/>
    <w:rsid w:val="00A331DC"/>
    <w:rsid w:val="00A37F67"/>
    <w:rsid w:val="00A432A7"/>
    <w:rsid w:val="00A51303"/>
    <w:rsid w:val="00A616A7"/>
    <w:rsid w:val="00A624BB"/>
    <w:rsid w:val="00A75AC2"/>
    <w:rsid w:val="00A77C5E"/>
    <w:rsid w:val="00A830B5"/>
    <w:rsid w:val="00A9096E"/>
    <w:rsid w:val="00A97418"/>
    <w:rsid w:val="00AA2219"/>
    <w:rsid w:val="00AA361A"/>
    <w:rsid w:val="00AA52A5"/>
    <w:rsid w:val="00AB040F"/>
    <w:rsid w:val="00AB09C4"/>
    <w:rsid w:val="00AB4CAB"/>
    <w:rsid w:val="00AB6035"/>
    <w:rsid w:val="00AD0E4D"/>
    <w:rsid w:val="00AD218A"/>
    <w:rsid w:val="00AD5CF2"/>
    <w:rsid w:val="00AE1C5E"/>
    <w:rsid w:val="00AF0106"/>
    <w:rsid w:val="00AF1418"/>
    <w:rsid w:val="00B00A18"/>
    <w:rsid w:val="00B15183"/>
    <w:rsid w:val="00B202CE"/>
    <w:rsid w:val="00B22555"/>
    <w:rsid w:val="00B271D9"/>
    <w:rsid w:val="00B433E8"/>
    <w:rsid w:val="00B43534"/>
    <w:rsid w:val="00B45BD6"/>
    <w:rsid w:val="00B60CFB"/>
    <w:rsid w:val="00B62FD4"/>
    <w:rsid w:val="00B65A84"/>
    <w:rsid w:val="00B65AA3"/>
    <w:rsid w:val="00B7042F"/>
    <w:rsid w:val="00B733AC"/>
    <w:rsid w:val="00B7686F"/>
    <w:rsid w:val="00B76E78"/>
    <w:rsid w:val="00B9082F"/>
    <w:rsid w:val="00B918BB"/>
    <w:rsid w:val="00B929D2"/>
    <w:rsid w:val="00B9329E"/>
    <w:rsid w:val="00B94B7E"/>
    <w:rsid w:val="00BA41E6"/>
    <w:rsid w:val="00BB4679"/>
    <w:rsid w:val="00BC0A6A"/>
    <w:rsid w:val="00BD096F"/>
    <w:rsid w:val="00BD2AA4"/>
    <w:rsid w:val="00BD413F"/>
    <w:rsid w:val="00BD4AD5"/>
    <w:rsid w:val="00BD53C0"/>
    <w:rsid w:val="00BE5B2D"/>
    <w:rsid w:val="00BF425D"/>
    <w:rsid w:val="00BF4759"/>
    <w:rsid w:val="00BF5A00"/>
    <w:rsid w:val="00BF7868"/>
    <w:rsid w:val="00BF7C7E"/>
    <w:rsid w:val="00C06A60"/>
    <w:rsid w:val="00C0733A"/>
    <w:rsid w:val="00C07835"/>
    <w:rsid w:val="00C153AD"/>
    <w:rsid w:val="00C21EBA"/>
    <w:rsid w:val="00C22986"/>
    <w:rsid w:val="00C357BA"/>
    <w:rsid w:val="00C35CE1"/>
    <w:rsid w:val="00C36024"/>
    <w:rsid w:val="00C374F1"/>
    <w:rsid w:val="00C441E8"/>
    <w:rsid w:val="00C44BA5"/>
    <w:rsid w:val="00C54E4F"/>
    <w:rsid w:val="00C632B8"/>
    <w:rsid w:val="00C65FCD"/>
    <w:rsid w:val="00C7078F"/>
    <w:rsid w:val="00C72F09"/>
    <w:rsid w:val="00C771BF"/>
    <w:rsid w:val="00C84361"/>
    <w:rsid w:val="00C84664"/>
    <w:rsid w:val="00C904AA"/>
    <w:rsid w:val="00C96FF6"/>
    <w:rsid w:val="00CA085C"/>
    <w:rsid w:val="00CA11BD"/>
    <w:rsid w:val="00CA19C1"/>
    <w:rsid w:val="00CB1A01"/>
    <w:rsid w:val="00CB5465"/>
    <w:rsid w:val="00CB7EB4"/>
    <w:rsid w:val="00CC11CF"/>
    <w:rsid w:val="00CD1F44"/>
    <w:rsid w:val="00CE1D11"/>
    <w:rsid w:val="00CF1D7F"/>
    <w:rsid w:val="00CF2C88"/>
    <w:rsid w:val="00CF794B"/>
    <w:rsid w:val="00D015CD"/>
    <w:rsid w:val="00D03220"/>
    <w:rsid w:val="00D065E8"/>
    <w:rsid w:val="00D12D15"/>
    <w:rsid w:val="00D17106"/>
    <w:rsid w:val="00D24698"/>
    <w:rsid w:val="00D24F72"/>
    <w:rsid w:val="00D25941"/>
    <w:rsid w:val="00D34BC5"/>
    <w:rsid w:val="00D36CF5"/>
    <w:rsid w:val="00D4164C"/>
    <w:rsid w:val="00D42384"/>
    <w:rsid w:val="00D426EA"/>
    <w:rsid w:val="00D45973"/>
    <w:rsid w:val="00D46E93"/>
    <w:rsid w:val="00D50587"/>
    <w:rsid w:val="00D50A0E"/>
    <w:rsid w:val="00D50E3E"/>
    <w:rsid w:val="00D52E7B"/>
    <w:rsid w:val="00D53188"/>
    <w:rsid w:val="00D55233"/>
    <w:rsid w:val="00D65525"/>
    <w:rsid w:val="00D70AEC"/>
    <w:rsid w:val="00D74046"/>
    <w:rsid w:val="00D75DC5"/>
    <w:rsid w:val="00D77664"/>
    <w:rsid w:val="00D808A9"/>
    <w:rsid w:val="00D81E58"/>
    <w:rsid w:val="00D872C1"/>
    <w:rsid w:val="00D9408D"/>
    <w:rsid w:val="00D94796"/>
    <w:rsid w:val="00DA5EAF"/>
    <w:rsid w:val="00DB2D66"/>
    <w:rsid w:val="00DB33B9"/>
    <w:rsid w:val="00DB7EF8"/>
    <w:rsid w:val="00DC1426"/>
    <w:rsid w:val="00DD15F2"/>
    <w:rsid w:val="00DD1B82"/>
    <w:rsid w:val="00DD7033"/>
    <w:rsid w:val="00DE588B"/>
    <w:rsid w:val="00DF1B14"/>
    <w:rsid w:val="00DF2422"/>
    <w:rsid w:val="00E0351C"/>
    <w:rsid w:val="00E039CD"/>
    <w:rsid w:val="00E079EB"/>
    <w:rsid w:val="00E07DCD"/>
    <w:rsid w:val="00E10427"/>
    <w:rsid w:val="00E11825"/>
    <w:rsid w:val="00E122BD"/>
    <w:rsid w:val="00E16F47"/>
    <w:rsid w:val="00E171FB"/>
    <w:rsid w:val="00E177DE"/>
    <w:rsid w:val="00E21332"/>
    <w:rsid w:val="00E2682A"/>
    <w:rsid w:val="00E26911"/>
    <w:rsid w:val="00E324D2"/>
    <w:rsid w:val="00E53580"/>
    <w:rsid w:val="00E538CA"/>
    <w:rsid w:val="00E5653F"/>
    <w:rsid w:val="00E60315"/>
    <w:rsid w:val="00E628A3"/>
    <w:rsid w:val="00E73552"/>
    <w:rsid w:val="00E73D26"/>
    <w:rsid w:val="00E8143C"/>
    <w:rsid w:val="00E93246"/>
    <w:rsid w:val="00E93B8F"/>
    <w:rsid w:val="00EA6047"/>
    <w:rsid w:val="00EA6656"/>
    <w:rsid w:val="00EA7543"/>
    <w:rsid w:val="00EB032C"/>
    <w:rsid w:val="00EB1500"/>
    <w:rsid w:val="00EB4876"/>
    <w:rsid w:val="00EB4EBC"/>
    <w:rsid w:val="00EB73E4"/>
    <w:rsid w:val="00EC0880"/>
    <w:rsid w:val="00EC217E"/>
    <w:rsid w:val="00EC6CA5"/>
    <w:rsid w:val="00ED701C"/>
    <w:rsid w:val="00ED7049"/>
    <w:rsid w:val="00EE16BA"/>
    <w:rsid w:val="00EE6D01"/>
    <w:rsid w:val="00F0245E"/>
    <w:rsid w:val="00F02D7D"/>
    <w:rsid w:val="00F07BFE"/>
    <w:rsid w:val="00F07F27"/>
    <w:rsid w:val="00F106C0"/>
    <w:rsid w:val="00F12A10"/>
    <w:rsid w:val="00F14E5C"/>
    <w:rsid w:val="00F22251"/>
    <w:rsid w:val="00F2400F"/>
    <w:rsid w:val="00F25316"/>
    <w:rsid w:val="00F2661B"/>
    <w:rsid w:val="00F3154E"/>
    <w:rsid w:val="00F33748"/>
    <w:rsid w:val="00F33F5C"/>
    <w:rsid w:val="00F35C24"/>
    <w:rsid w:val="00F3668E"/>
    <w:rsid w:val="00F463DC"/>
    <w:rsid w:val="00F55204"/>
    <w:rsid w:val="00F640D9"/>
    <w:rsid w:val="00F670DA"/>
    <w:rsid w:val="00F70187"/>
    <w:rsid w:val="00F721C9"/>
    <w:rsid w:val="00F74BB6"/>
    <w:rsid w:val="00F75DB6"/>
    <w:rsid w:val="00F76866"/>
    <w:rsid w:val="00F8013B"/>
    <w:rsid w:val="00F837A5"/>
    <w:rsid w:val="00F8672B"/>
    <w:rsid w:val="00F96E65"/>
    <w:rsid w:val="00FB24A7"/>
    <w:rsid w:val="00FB391E"/>
    <w:rsid w:val="00FC1D38"/>
    <w:rsid w:val="00FC2455"/>
    <w:rsid w:val="00FC3200"/>
    <w:rsid w:val="00FC7650"/>
    <w:rsid w:val="00FD5AC0"/>
    <w:rsid w:val="00FD7437"/>
    <w:rsid w:val="00FE5C75"/>
    <w:rsid w:val="00FE670C"/>
    <w:rsid w:val="00FF4B9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E65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hyperlink" Target="https://knowledge.exlibrisgroup.com/Alma/Release_Notes/2021/Alma_2021_Release_Notes?mon=202111BAS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0710C9"/>
    <w:rsid w:val="001D43AB"/>
    <w:rsid w:val="0020716B"/>
    <w:rsid w:val="00253EAA"/>
    <w:rsid w:val="003942C8"/>
    <w:rsid w:val="003C51E5"/>
    <w:rsid w:val="00496622"/>
    <w:rsid w:val="006378F0"/>
    <w:rsid w:val="006D448B"/>
    <w:rsid w:val="006E63FF"/>
    <w:rsid w:val="006E761A"/>
    <w:rsid w:val="008F5EF0"/>
    <w:rsid w:val="00A67A04"/>
    <w:rsid w:val="00AB00C3"/>
    <w:rsid w:val="00B20AE5"/>
    <w:rsid w:val="00C66D07"/>
    <w:rsid w:val="00DD50BF"/>
    <w:rsid w:val="00E22BFD"/>
    <w:rsid w:val="00E32E7A"/>
    <w:rsid w:val="00ED703A"/>
    <w:rsid w:val="00F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370E2-77E0-493A-A242-A86F6C5D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809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Novembre 2021</vt:lpstr>
    </vt:vector>
  </TitlesOfParts>
  <Company>Microsoft</Company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Novembre 2021</dc:title>
  <dc:subject/>
  <dc:creator>Loïc Ducasse</dc:creator>
  <cp:keywords/>
  <dc:description/>
  <cp:lastModifiedBy>Loic Ducasse</cp:lastModifiedBy>
  <cp:revision>5</cp:revision>
  <dcterms:created xsi:type="dcterms:W3CDTF">2021-11-03T15:27:00Z</dcterms:created>
  <dcterms:modified xsi:type="dcterms:W3CDTF">2021-11-03T16:17:00Z</dcterms:modified>
</cp:coreProperties>
</file>