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7E32A" w14:textId="77777777" w:rsidR="00D50587" w:rsidRDefault="00117E9B" w:rsidP="0000222F">
      <w:pPr>
        <w:pStyle w:val="Citationintense"/>
        <w:rPr>
          <w:rStyle w:val="Emphaseple"/>
          <w:b/>
          <w:sz w:val="56"/>
        </w:rPr>
      </w:pPr>
      <w:bookmarkStart w:id="0" w:name="_Hlk37953237"/>
      <w:r>
        <w:rPr>
          <w:rStyle w:val="Emphaseple"/>
          <w:b/>
          <w:sz w:val="56"/>
        </w:rPr>
        <w:t>Note de version Alma –</w:t>
      </w:r>
      <w:r w:rsidR="00B62FD4">
        <w:rPr>
          <w:rStyle w:val="Emphaseple"/>
          <w:b/>
          <w:sz w:val="56"/>
        </w:rPr>
        <w:t xml:space="preserve">  </w:t>
      </w:r>
    </w:p>
    <w:p w14:paraId="34D27549" w14:textId="621D7217" w:rsidR="009922B4" w:rsidRPr="0000222F" w:rsidRDefault="000010BF" w:rsidP="0000222F">
      <w:pPr>
        <w:pStyle w:val="Citationintense"/>
        <w:rPr>
          <w:rStyle w:val="Emphaseple"/>
          <w:b/>
          <w:sz w:val="56"/>
        </w:rPr>
      </w:pPr>
      <w:r>
        <w:rPr>
          <w:rStyle w:val="Emphaseple"/>
          <w:b/>
          <w:sz w:val="56"/>
        </w:rPr>
        <w:t>Juin</w:t>
      </w:r>
      <w:r w:rsidR="00B929D2">
        <w:rPr>
          <w:rStyle w:val="Emphaseple"/>
          <w:b/>
          <w:sz w:val="56"/>
        </w:rPr>
        <w:t xml:space="preserve"> 2021</w:t>
      </w:r>
    </w:p>
    <w:p w14:paraId="08EA3FC0" w14:textId="77777777" w:rsidR="004B003B" w:rsidRDefault="004B003B" w:rsidP="004B003B"/>
    <w:p w14:paraId="6F6F19BE" w14:textId="2EE4408B" w:rsidR="003C33C9" w:rsidRDefault="009868D5" w:rsidP="003C33C9">
      <w:pPr>
        <w:rPr>
          <w:rStyle w:val="Lienhypertexte"/>
          <w:sz w:val="18"/>
          <w:szCs w:val="18"/>
        </w:rPr>
      </w:pPr>
      <w:r w:rsidRPr="00270474">
        <w:rPr>
          <w:rFonts w:ascii="Helvetica" w:hAnsi="Helvetica" w:cs="Helvetica"/>
          <w:sz w:val="16"/>
          <w:szCs w:val="16"/>
        </w:rPr>
        <w:t>Source :</w:t>
      </w:r>
      <w:bookmarkStart w:id="1" w:name="_Hlk37951315"/>
      <w:r w:rsidR="003C33C9">
        <w:rPr>
          <w:rFonts w:ascii="Helvetica" w:hAnsi="Helvetica" w:cs="Helvetica"/>
          <w:sz w:val="16"/>
          <w:szCs w:val="16"/>
        </w:rPr>
        <w:t xml:space="preserve"> </w:t>
      </w:r>
      <w:hyperlink r:id="rId8" w:history="1">
        <w:r w:rsidR="009F5B3F" w:rsidRPr="004E3892">
          <w:rPr>
            <w:rStyle w:val="Lienhypertexte"/>
            <w:sz w:val="18"/>
            <w:szCs w:val="18"/>
          </w:rPr>
          <w:t>https://knowledge.exlibrisgroup.com/Alma/Release_Notes/2021/Alma_2021_Release_Notes?mon=202106BASE</w:t>
        </w:r>
      </w:hyperlink>
    </w:p>
    <w:p w14:paraId="0905CE4E" w14:textId="77777777" w:rsidR="002D78F0" w:rsidRDefault="002D78F0" w:rsidP="003C33C9"/>
    <w:bookmarkEnd w:id="0"/>
    <w:bookmarkEnd w:id="1"/>
    <w:p w14:paraId="3C497FE3" w14:textId="6FC02544" w:rsidR="00690699" w:rsidRPr="00E85728" w:rsidRDefault="00690699" w:rsidP="00481E05">
      <w:pPr>
        <w:keepNext/>
        <w:keepLines/>
        <w:spacing w:before="240" w:after="0"/>
        <w:jc w:val="both"/>
        <w:outlineLvl w:val="0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t>Administration générale</w:t>
      </w:r>
    </w:p>
    <w:p w14:paraId="6ABBF982" w14:textId="3E0AC30C" w:rsidR="00690699" w:rsidRDefault="00690699" w:rsidP="00481E05">
      <w:pPr>
        <w:jc w:val="both"/>
        <w:rPr>
          <w:sz w:val="32"/>
          <w:szCs w:val="32"/>
        </w:rPr>
      </w:pPr>
      <w:r>
        <w:rPr>
          <w:sz w:val="32"/>
          <w:szCs w:val="32"/>
        </w:rPr>
        <w:t>DARA</w:t>
      </w:r>
    </w:p>
    <w:p w14:paraId="18CED54C" w14:textId="77777777" w:rsidR="00690699" w:rsidRDefault="00690699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DARA offre désormais la possibilité d’assigner des recommandations à des utilisateurs spécifiques. </w:t>
      </w:r>
    </w:p>
    <w:p w14:paraId="165C249B" w14:textId="77777777" w:rsidR="00690699" w:rsidRDefault="00690699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Cette assignation peut être effectuée au niveau d’une recommandation ou pour un type de recommandation. </w:t>
      </w:r>
    </w:p>
    <w:p w14:paraId="24B61FA7" w14:textId="07D21E13" w:rsidR="00690699" w:rsidRDefault="00690699" w:rsidP="00481E05">
      <w:pPr>
        <w:jc w:val="both"/>
        <w:rPr>
          <w:rFonts w:ascii="Helvetica" w:hAnsi="Helvetica" w:cs="Helvetica"/>
          <w:sz w:val="20"/>
          <w:szCs w:val="20"/>
        </w:rPr>
      </w:pPr>
      <w:r w:rsidRPr="00690699">
        <w:rPr>
          <w:rFonts w:ascii="Helvetica" w:hAnsi="Helvetica" w:cs="Helvetica"/>
          <w:sz w:val="20"/>
          <w:szCs w:val="20"/>
        </w:rPr>
        <w:t>Pour une recommandation</w:t>
      </w:r>
      <w:r>
        <w:rPr>
          <w:rFonts w:ascii="Helvetica" w:hAnsi="Helvetica" w:cs="Helvetica"/>
          <w:sz w:val="20"/>
          <w:szCs w:val="20"/>
        </w:rPr>
        <w:t xml:space="preserve">, l’assignation se fait en cliquant sur le bouton « Attribuer à » </w:t>
      </w:r>
      <w:proofErr w:type="gramStart"/>
      <w:r>
        <w:rPr>
          <w:rFonts w:ascii="Helvetica" w:hAnsi="Helvetica" w:cs="Helvetica"/>
          <w:sz w:val="20"/>
          <w:szCs w:val="20"/>
        </w:rPr>
        <w:t>situé</w:t>
      </w:r>
      <w:proofErr w:type="gramEnd"/>
      <w:r>
        <w:rPr>
          <w:rFonts w:ascii="Helvetica" w:hAnsi="Helvetica" w:cs="Helvetica"/>
          <w:sz w:val="20"/>
          <w:szCs w:val="20"/>
        </w:rPr>
        <w:t xml:space="preserve"> sous le bouton action de ladite recommandation. </w:t>
      </w:r>
    </w:p>
    <w:p w14:paraId="22D88377" w14:textId="3F80FEDC" w:rsidR="00690699" w:rsidRPr="00690699" w:rsidRDefault="00690699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52BE1237" wp14:editId="5C013EDB">
            <wp:extent cx="5760720" cy="1099185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pera Instantané_2021-05-27_123836_univ-toulouse-psb.alma.exlibrisgroup.co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810B" w14:textId="19640C07" w:rsidR="00690699" w:rsidRDefault="00690699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2E2E2BAE" wp14:editId="2BA1B504">
            <wp:extent cx="5760720" cy="1517650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pera Instantané_2021-05-27_123948_univ-toulouse-psb.alma.exlibrisgroup.co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1C328" w14:textId="4C1C07C3" w:rsidR="00690699" w:rsidRDefault="00690699" w:rsidP="00481E05">
      <w:pPr>
        <w:jc w:val="both"/>
        <w:rPr>
          <w:rFonts w:ascii="Helvetica" w:hAnsi="Helvetica" w:cs="Helvetica"/>
          <w:sz w:val="20"/>
          <w:szCs w:val="20"/>
        </w:rPr>
      </w:pPr>
    </w:p>
    <w:p w14:paraId="7EC9BCA4" w14:textId="73AA5B54" w:rsidR="00690699" w:rsidRPr="00690699" w:rsidRDefault="00690699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Il est à noter que les utilisateurs proposés dans le menu déroulant du champ « Attribuer à » correspondent aux utilisateurs détenteurs d’un des rôles associés au type de recommandation concerné. </w:t>
      </w:r>
      <w:r w:rsidR="008D6E84">
        <w:rPr>
          <w:rFonts w:ascii="Helvetica" w:hAnsi="Helvetica" w:cs="Helvetica"/>
          <w:sz w:val="20"/>
          <w:szCs w:val="20"/>
        </w:rPr>
        <w:t xml:space="preserve">Un seul utilisateur peut être sélectionné. </w:t>
      </w:r>
    </w:p>
    <w:p w14:paraId="43950DF9" w14:textId="77777777" w:rsidR="00690699" w:rsidRPr="00690699" w:rsidRDefault="00690699" w:rsidP="00481E05">
      <w:pPr>
        <w:jc w:val="both"/>
        <w:rPr>
          <w:rFonts w:ascii="Helvetica" w:hAnsi="Helvetica" w:cs="Helvetica"/>
          <w:sz w:val="20"/>
          <w:szCs w:val="20"/>
        </w:rPr>
      </w:pPr>
    </w:p>
    <w:p w14:paraId="47D48B33" w14:textId="3F82560B" w:rsidR="00690699" w:rsidRDefault="00690699" w:rsidP="00481E05">
      <w:pPr>
        <w:jc w:val="both"/>
        <w:rPr>
          <w:rFonts w:ascii="Helvetica" w:hAnsi="Helvetica" w:cs="Helvetica"/>
          <w:sz w:val="20"/>
          <w:szCs w:val="20"/>
        </w:rPr>
      </w:pPr>
      <w:r w:rsidRPr="00690699">
        <w:rPr>
          <w:rFonts w:ascii="Helvetica" w:hAnsi="Helvetica" w:cs="Helvetica"/>
          <w:sz w:val="20"/>
          <w:szCs w:val="20"/>
        </w:rPr>
        <w:t>Pour un type de recommandation</w:t>
      </w:r>
      <w:r w:rsidR="008D6E84">
        <w:rPr>
          <w:rFonts w:ascii="Helvetica" w:hAnsi="Helvetica" w:cs="Helvetica"/>
          <w:sz w:val="20"/>
          <w:szCs w:val="20"/>
        </w:rPr>
        <w:t xml:space="preserve">, l’assignation se fait depuis la table d’administration « Recommandations DARA ». Cette assignation se fait aussi à une seule personne. </w:t>
      </w:r>
    </w:p>
    <w:p w14:paraId="028F43A6" w14:textId="3D378DCB" w:rsidR="008D6E84" w:rsidRDefault="008D6E84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  <w:lang w:eastAsia="fr-FR"/>
        </w:rPr>
        <w:lastRenderedPageBreak/>
        <w:drawing>
          <wp:inline distT="0" distB="0" distL="0" distR="0" wp14:anchorId="174777FF" wp14:editId="0F6DED30">
            <wp:extent cx="5760720" cy="149479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pera Instantané_2021-05-27_124722_univ-toulouse-psb.alma.exlibrisgroup.c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6389" w14:textId="290FB8E8" w:rsidR="008D6E84" w:rsidRDefault="008D6E84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La possibilité d’assigner un type de recommandation à une seule personne limite les possibilités d’usage de ce mécanisme dans le contexte d’un réseau inter-établissements, dans la mesure où toutes les recommandations du même type seront désormais attribuées à une seule et même personne. </w:t>
      </w:r>
    </w:p>
    <w:p w14:paraId="6C12EA43" w14:textId="77777777" w:rsidR="00481E05" w:rsidRDefault="00481E05" w:rsidP="00481E05">
      <w:pPr>
        <w:jc w:val="both"/>
        <w:rPr>
          <w:rFonts w:ascii="Helvetica" w:hAnsi="Helvetica" w:cs="Helvetica"/>
          <w:sz w:val="20"/>
          <w:szCs w:val="20"/>
        </w:rPr>
      </w:pPr>
    </w:p>
    <w:p w14:paraId="6867E826" w14:textId="4EC80FCC" w:rsidR="00690699" w:rsidRDefault="00690699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Dans un cas comme dans l’autre, les recommandations qui me sont personnellement assignées peuvent être retrouvées dans le menu DARA à l’aide d’un nouveau filtre intitulé « Attribuer à ». </w:t>
      </w:r>
    </w:p>
    <w:p w14:paraId="0DDCE16B" w14:textId="0A5753DF" w:rsidR="00481E05" w:rsidRDefault="00481E05" w:rsidP="00481E05">
      <w:pPr>
        <w:jc w:val="both"/>
        <w:rPr>
          <w:noProof/>
          <w:sz w:val="40"/>
          <w:lang w:eastAsia="fr-FR"/>
        </w:rPr>
      </w:pPr>
      <w:r>
        <w:rPr>
          <w:noProof/>
          <w:sz w:val="40"/>
          <w:lang w:eastAsia="fr-FR"/>
        </w:rPr>
        <w:drawing>
          <wp:inline distT="0" distB="0" distL="0" distR="0" wp14:anchorId="533944D0" wp14:editId="0783C26E">
            <wp:extent cx="5760720" cy="209677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pera Instantané_2021-05-27_124317_univ-toulouse-psb.alma.exlibrisgroup.co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D7538" w14:textId="015B97D8" w:rsidR="00481E05" w:rsidRDefault="00481E05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Les recommandations attribuées à d’autres que moi ne sont, elles, plus visibles. </w:t>
      </w:r>
    </w:p>
    <w:p w14:paraId="4553DA20" w14:textId="77777777" w:rsidR="00481E05" w:rsidRDefault="00481E05" w:rsidP="00481E05">
      <w:pPr>
        <w:jc w:val="both"/>
        <w:rPr>
          <w:rFonts w:ascii="Helvetica" w:hAnsi="Helvetica" w:cs="Helvetica"/>
          <w:sz w:val="20"/>
          <w:szCs w:val="20"/>
        </w:rPr>
      </w:pPr>
    </w:p>
    <w:p w14:paraId="1C4959F1" w14:textId="0DD4DA87" w:rsidR="00481E05" w:rsidRDefault="00481E05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En complément de cette fonction, un nouveau rôle a été ajouté dans Alma : celui de « gestionnaire de recommandation ». C’est ce rôle qui permet de continuer à voir, pour les types de recommandations pour lesquels l’utilisateur dispose des rôles adéquats, toutes les recommandations, qu’elles soient attribuées à soi-même, à d’autres ou non attribuées et c’est ce rôle également qui permet d’en modifier l’attribution. </w:t>
      </w:r>
    </w:p>
    <w:p w14:paraId="39D030A1" w14:textId="603A4C1B" w:rsidR="00481E05" w:rsidRDefault="00481E05" w:rsidP="00481E05">
      <w:pPr>
        <w:jc w:val="both"/>
        <w:rPr>
          <w:rFonts w:ascii="Helvetica" w:hAnsi="Helvetica" w:cs="Helvetica"/>
          <w:sz w:val="20"/>
          <w:szCs w:val="20"/>
        </w:rPr>
      </w:pPr>
    </w:p>
    <w:p w14:paraId="378694C1" w14:textId="10D61966" w:rsidR="00481E05" w:rsidRDefault="00481E05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On notera que quel que soit le mode d’assignation d’une recommandation, celle-ci ne déclenche pas d’envoi de mail à destination de la personne concernée. </w:t>
      </w:r>
    </w:p>
    <w:p w14:paraId="06DDBF73" w14:textId="2F1DE708" w:rsidR="00481E05" w:rsidRDefault="00481E05" w:rsidP="00481E05">
      <w:pPr>
        <w:jc w:val="both"/>
        <w:rPr>
          <w:noProof/>
          <w:sz w:val="40"/>
          <w:lang w:eastAsia="fr-FR"/>
        </w:rPr>
      </w:pPr>
      <w:r>
        <w:rPr>
          <w:noProof/>
          <w:sz w:val="40"/>
          <w:lang w:eastAsia="fr-FR"/>
        </w:rPr>
        <w:lastRenderedPageBreak/>
        <w:drawing>
          <wp:inline distT="0" distB="0" distL="0" distR="0" wp14:anchorId="2934F161" wp14:editId="538ED087">
            <wp:extent cx="5760720" cy="291846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pera Instantané_2021-05-27_130340_univ-toulouse-psb.alma.exlibrisgroup.co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674F7" w14:textId="77777777" w:rsidR="00481E05" w:rsidRDefault="00481E05" w:rsidP="00481E05">
      <w:pPr>
        <w:jc w:val="both"/>
        <w:rPr>
          <w:noProof/>
          <w:sz w:val="40"/>
          <w:lang w:eastAsia="fr-FR"/>
        </w:rPr>
      </w:pPr>
    </w:p>
    <w:p w14:paraId="7CF7A557" w14:textId="494D41E9" w:rsidR="00690699" w:rsidRDefault="00690699" w:rsidP="00481E05">
      <w:pPr>
        <w:jc w:val="both"/>
        <w:rPr>
          <w:sz w:val="40"/>
        </w:rPr>
      </w:pPr>
      <w:r>
        <w:rPr>
          <w:sz w:val="40"/>
        </w:rPr>
        <w:br w:type="page"/>
      </w:r>
    </w:p>
    <w:p w14:paraId="78EC3B35" w14:textId="63F65A6B" w:rsidR="009F5B3F" w:rsidRDefault="009F5B3F" w:rsidP="00481E05">
      <w:pPr>
        <w:jc w:val="both"/>
        <w:rPr>
          <w:sz w:val="40"/>
        </w:rPr>
      </w:pPr>
      <w:r>
        <w:rPr>
          <w:sz w:val="40"/>
        </w:rPr>
        <w:lastRenderedPageBreak/>
        <w:t xml:space="preserve">Acquisitions </w:t>
      </w:r>
    </w:p>
    <w:p w14:paraId="19A85512" w14:textId="6B8F66BA" w:rsidR="009F5B3F" w:rsidRPr="00EF6378" w:rsidRDefault="00833CD6" w:rsidP="00481E05">
      <w:pPr>
        <w:keepNext/>
        <w:keepLines/>
        <w:spacing w:before="40" w:after="0"/>
        <w:jc w:val="both"/>
        <w:outlineLvl w:val="1"/>
        <w:rPr>
          <w:rFonts w:eastAsia="Times New Roman" w:cstheme="minorHAnsi"/>
          <w:sz w:val="32"/>
          <w:szCs w:val="26"/>
          <w:lang w:eastAsia="fr-FR"/>
        </w:rPr>
      </w:pPr>
      <w:r>
        <w:rPr>
          <w:rFonts w:eastAsia="Times New Roman" w:cstheme="minorHAnsi"/>
          <w:color w:val="000000"/>
          <w:sz w:val="32"/>
          <w:szCs w:val="32"/>
          <w:lang w:eastAsia="fr-FR"/>
        </w:rPr>
        <w:t>Plafonnement du montant d</w:t>
      </w:r>
      <w:r w:rsidR="009F5B3F" w:rsidRPr="00EF6378">
        <w:rPr>
          <w:rFonts w:eastAsia="Times New Roman" w:cstheme="minorHAnsi"/>
          <w:color w:val="000000"/>
          <w:sz w:val="32"/>
          <w:szCs w:val="32"/>
          <w:lang w:eastAsia="fr-FR"/>
        </w:rPr>
        <w:t>es lignes de commande et factures au niveau de la bibliothèque</w:t>
      </w:r>
    </w:p>
    <w:p w14:paraId="69D44DE8" w14:textId="77777777" w:rsidR="009F5B3F" w:rsidRDefault="009F5B3F" w:rsidP="00481E05">
      <w:pPr>
        <w:shd w:val="clear" w:color="auto" w:fill="FFFFFF"/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</w:p>
    <w:p w14:paraId="10BDAA3B" w14:textId="58CF2362" w:rsidR="009F5B3F" w:rsidRDefault="009F5B3F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Il est désormais possible, si besoin, de fixer un </w:t>
      </w:r>
      <w:r w:rsidR="00833CD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plafond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de prix à ne pas dépasser par ligne de commande et par bibliothèque. Auparavant ce paramétrage n’était possible qu’au niveau de l’institution où le paramétrage par défaut était fixé à </w:t>
      </w:r>
      <w:r w:rsidRPr="00A0777B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1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</w:t>
      </w:r>
      <w:r w:rsidRPr="00A0777B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000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</w:t>
      </w:r>
      <w:r w:rsidRPr="00A0777B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000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euros.</w:t>
      </w:r>
    </w:p>
    <w:p w14:paraId="573850F4" w14:textId="47BC00B9" w:rsidR="009F5B3F" w:rsidRDefault="009F5B3F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Pour paramétrer </w:t>
      </w:r>
      <w:r w:rsidR="00833CD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ce plafond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pour la ligne de commande, l’administrateur général du système doit intervenir dans Configuration &gt; Acquisitions &gt; Commandes &gt; Seuil de prix de ligne de commande et fixer le prix en euros.</w:t>
      </w:r>
    </w:p>
    <w:p w14:paraId="26869156" w14:textId="77777777" w:rsidR="009F5B3F" w:rsidRDefault="009F5B3F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 w:rsidRPr="003409EA">
        <w:rPr>
          <w:rFonts w:ascii="Helvetica" w:eastAsia="Times New Roman" w:hAnsi="Helvetica" w:cs="Helvetica"/>
          <w:noProof/>
          <w:color w:val="000000"/>
          <w:sz w:val="20"/>
          <w:szCs w:val="20"/>
          <w:lang w:eastAsia="fr-FR"/>
        </w:rPr>
        <w:drawing>
          <wp:inline distT="0" distB="0" distL="0" distR="0" wp14:anchorId="17C11AC6" wp14:editId="662CE1BD">
            <wp:extent cx="3686175" cy="241389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0516" cy="242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24AEA" w14:textId="77777777" w:rsidR="009F5B3F" w:rsidRDefault="009F5B3F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</w:p>
    <w:p w14:paraId="0880AF1B" w14:textId="77777777" w:rsidR="009F5B3F" w:rsidRDefault="009F5B3F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 w:rsidRPr="003409EA">
        <w:rPr>
          <w:rFonts w:ascii="Helvetica" w:eastAsia="Times New Roman" w:hAnsi="Helvetica" w:cs="Helvetica"/>
          <w:noProof/>
          <w:color w:val="000000"/>
          <w:sz w:val="20"/>
          <w:szCs w:val="20"/>
          <w:lang w:eastAsia="fr-FR"/>
        </w:rPr>
        <w:drawing>
          <wp:inline distT="0" distB="0" distL="0" distR="0" wp14:anchorId="62DCF842" wp14:editId="522CEBB2">
            <wp:extent cx="5219700" cy="851538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223" cy="85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661A9" w14:textId="4A27B249" w:rsidR="009F5B3F" w:rsidRDefault="00833CD6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Le SICD peut appliquer ce paramétrage pour les bibliothèques qui le souhaitent.</w:t>
      </w:r>
    </w:p>
    <w:p w14:paraId="6FEF733B" w14:textId="77777777" w:rsidR="00833CD6" w:rsidRDefault="00833CD6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bookmarkStart w:id="2" w:name="_GoBack"/>
      <w:bookmarkEnd w:id="2"/>
    </w:p>
    <w:p w14:paraId="063D6358" w14:textId="48116416" w:rsidR="009F5B3F" w:rsidRDefault="009F5B3F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De la même façon, il est possible de fixer un </w:t>
      </w:r>
      <w:r w:rsidR="00833CD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plafond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à ne pas dépasser </w:t>
      </w:r>
      <w:r w:rsidR="00833CD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par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facture </w:t>
      </w:r>
      <w:r w:rsidR="00833CD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pour une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bibliothèque</w:t>
      </w:r>
      <w:r w:rsidR="00833CD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donnée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. Auparavant ce paramétrage n’était possible qu’au niveau de l’institution où le paramétrage par défaut était fixé à </w:t>
      </w:r>
      <w:r w:rsidRPr="00A0777B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1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</w:t>
      </w:r>
      <w:r w:rsidRPr="00A0777B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000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</w:t>
      </w:r>
      <w:r w:rsidRPr="00A0777B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000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euros.</w:t>
      </w:r>
    </w:p>
    <w:p w14:paraId="7C18DD5D" w14:textId="77777777" w:rsidR="009F5B3F" w:rsidRDefault="009F5B3F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</w:p>
    <w:p w14:paraId="60F1340A" w14:textId="77777777" w:rsidR="009F5B3F" w:rsidRDefault="009F5B3F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 w:rsidRPr="00792E96">
        <w:rPr>
          <w:rFonts w:ascii="Helvetica" w:eastAsia="Times New Roman" w:hAnsi="Helvetica" w:cs="Helvetica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 wp14:anchorId="205ADED6" wp14:editId="5923830B">
            <wp:extent cx="4152900" cy="242481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6765" cy="243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65C32" w14:textId="3B5799F5" w:rsidR="009F5B3F" w:rsidRDefault="009F5B3F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Pour paramétrer </w:t>
      </w:r>
      <w:r w:rsidR="00833CD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ce plafond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, l’administrateur général du système doit intervenir dans Configuration &gt; Acquisitions &gt; Factures &gt; Seuil de montant de facture et fixer le prix en euros.</w:t>
      </w:r>
    </w:p>
    <w:p w14:paraId="11EBA79C" w14:textId="77777777" w:rsidR="009F5B3F" w:rsidRDefault="009F5B3F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</w:p>
    <w:p w14:paraId="1889BD0D" w14:textId="77777777" w:rsidR="009F5B3F" w:rsidRDefault="009F5B3F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 w:rsidRPr="00792E96">
        <w:rPr>
          <w:rFonts w:ascii="Helvetica" w:eastAsia="Times New Roman" w:hAnsi="Helvetica" w:cs="Helvetica"/>
          <w:noProof/>
          <w:color w:val="000000"/>
          <w:sz w:val="20"/>
          <w:szCs w:val="20"/>
          <w:lang w:eastAsia="fr-FR"/>
        </w:rPr>
        <w:drawing>
          <wp:inline distT="0" distB="0" distL="0" distR="0" wp14:anchorId="42672BE4" wp14:editId="0B0B9D14">
            <wp:extent cx="6134100" cy="8763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1534" cy="8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6316" w14:textId="7DF6BCF5" w:rsidR="00073E8F" w:rsidRDefault="00833CD6" w:rsidP="00481E05">
      <w:pPr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Le</w:t>
      </w:r>
      <w:r w:rsidR="009F5B3F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SICD peut appliquer ce paramétrage </w:t>
      </w: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pour les bibliothèques qui le souhaitent</w:t>
      </w:r>
      <w:r w:rsidR="009F5B3F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.</w:t>
      </w:r>
      <w:r w:rsidR="00073E8F"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  <w:br w:type="page"/>
      </w:r>
    </w:p>
    <w:p w14:paraId="08859216" w14:textId="54D0C7C7" w:rsidR="00F07F27" w:rsidRPr="00E85728" w:rsidRDefault="00F07F27" w:rsidP="00481E05">
      <w:pPr>
        <w:keepNext/>
        <w:keepLines/>
        <w:spacing w:before="240" w:after="0"/>
        <w:jc w:val="both"/>
        <w:outlineLvl w:val="0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lastRenderedPageBreak/>
        <w:t>Gestion des données</w:t>
      </w:r>
    </w:p>
    <w:p w14:paraId="07421C21" w14:textId="22DF512F" w:rsidR="00F07F27" w:rsidRDefault="009F5B3F" w:rsidP="00481E05">
      <w:pPr>
        <w:jc w:val="both"/>
        <w:rPr>
          <w:sz w:val="32"/>
          <w:szCs w:val="32"/>
        </w:rPr>
      </w:pPr>
      <w:r>
        <w:rPr>
          <w:sz w:val="32"/>
          <w:szCs w:val="32"/>
        </w:rPr>
        <w:t>Editeur de métadonnées</w:t>
      </w:r>
    </w:p>
    <w:p w14:paraId="0E3DD211" w14:textId="34B2BB55" w:rsidR="00F07F27" w:rsidRDefault="009F5B3F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L’ancien éditeur de métadonnées restera finalement accessible jusqu’au 2 octobre prochain. </w:t>
      </w:r>
    </w:p>
    <w:p w14:paraId="47C98305" w14:textId="6ED23B00" w:rsidR="00041315" w:rsidRDefault="00041315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br w:type="page"/>
      </w:r>
    </w:p>
    <w:p w14:paraId="4176F299" w14:textId="32B58B42" w:rsidR="00041315" w:rsidRPr="00E85728" w:rsidRDefault="00041315" w:rsidP="00041315">
      <w:pPr>
        <w:keepNext/>
        <w:keepLines/>
        <w:spacing w:before="240" w:after="0"/>
        <w:jc w:val="both"/>
        <w:outlineLvl w:val="0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lastRenderedPageBreak/>
        <w:t>Documentation électronique</w:t>
      </w:r>
    </w:p>
    <w:p w14:paraId="3FC572C6" w14:textId="77777777" w:rsidR="00041315" w:rsidRPr="000126EC" w:rsidRDefault="00041315" w:rsidP="00041315">
      <w:pPr>
        <w:rPr>
          <w:sz w:val="36"/>
          <w:szCs w:val="36"/>
        </w:rPr>
      </w:pPr>
      <w:r w:rsidRPr="000126EC">
        <w:rPr>
          <w:sz w:val="36"/>
          <w:szCs w:val="36"/>
        </w:rPr>
        <w:t>Possibilité de changer l'activation du texte intégral d'Alma en activation du texte intégral dans CDI uniquement.</w:t>
      </w:r>
    </w:p>
    <w:p w14:paraId="40EF137B" w14:textId="45C67A72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b/>
          <w:sz w:val="20"/>
          <w:szCs w:val="20"/>
          <w:u w:val="single"/>
        </w:rPr>
        <w:t>Avertissement</w:t>
      </w:r>
      <w:r w:rsidRPr="00041315">
        <w:rPr>
          <w:rFonts w:ascii="Helvetica" w:hAnsi="Helvetica" w:cs="Helvetica"/>
          <w:sz w:val="20"/>
          <w:szCs w:val="20"/>
        </w:rPr>
        <w:t> : ce qui suit ne concerne que les collections de type « </w:t>
      </w:r>
      <w:proofErr w:type="spellStart"/>
      <w:r w:rsidRPr="00041315">
        <w:rPr>
          <w:rFonts w:ascii="Helvetica" w:hAnsi="Helvetica" w:cs="Helvetica"/>
          <w:sz w:val="20"/>
          <w:szCs w:val="20"/>
        </w:rPr>
        <w:t>link</w:t>
      </w:r>
      <w:proofErr w:type="spellEnd"/>
      <w:r w:rsidRPr="00041315">
        <w:rPr>
          <w:rFonts w:ascii="Helvetica" w:hAnsi="Helvetica" w:cs="Helvetica"/>
          <w:sz w:val="20"/>
          <w:szCs w:val="20"/>
        </w:rPr>
        <w:t xml:space="preserve"> in record »</w:t>
      </w:r>
    </w:p>
    <w:p w14:paraId="205E300B" w14:textId="77777777" w:rsidR="00041315" w:rsidRPr="00041315" w:rsidRDefault="00041315" w:rsidP="00041315">
      <w:pPr>
        <w:jc w:val="both"/>
        <w:rPr>
          <w:rFonts w:ascii="Helvetica" w:hAnsi="Helvetica" w:cs="Helvetica"/>
          <w:b/>
          <w:sz w:val="20"/>
          <w:szCs w:val="20"/>
        </w:rPr>
      </w:pPr>
      <w:r w:rsidRPr="00041315">
        <w:rPr>
          <w:rStyle w:val="lev"/>
          <w:rFonts w:ascii="Helvetica" w:hAnsi="Helvetica" w:cs="Helvetica"/>
          <w:b w:val="0"/>
          <w:sz w:val="20"/>
          <w:szCs w:val="20"/>
          <w:u w:val="single"/>
        </w:rPr>
        <w:t>Liaison de texte intégral CDI</w:t>
      </w:r>
      <w:r w:rsidRPr="00041315">
        <w:rPr>
          <w:rFonts w:ascii="Helvetica" w:hAnsi="Helvetica" w:cs="Helvetica"/>
          <w:b/>
          <w:sz w:val="20"/>
          <w:szCs w:val="20"/>
        </w:rPr>
        <w:t xml:space="preserve"> : </w:t>
      </w:r>
      <w:r w:rsidRPr="00041315">
        <w:rPr>
          <w:rFonts w:ascii="Helvetica" w:hAnsi="Helvetica" w:cs="Helvetica"/>
          <w:sz w:val="20"/>
          <w:szCs w:val="20"/>
        </w:rPr>
        <w:t xml:space="preserve">Indique le type de lien (au niveau de la collection ou via le résolveur de lien) nécessaire pour fournir le texte intégral d'une collection. Les valeurs valides sont </w:t>
      </w:r>
      <w:r w:rsidRPr="00041315">
        <w:rPr>
          <w:rStyle w:val="screenelement"/>
          <w:rFonts w:ascii="Helvetica" w:hAnsi="Helvetica" w:cs="Helvetica"/>
          <w:sz w:val="20"/>
          <w:szCs w:val="20"/>
        </w:rPr>
        <w:t xml:space="preserve">Link via Link </w:t>
      </w:r>
      <w:proofErr w:type="spellStart"/>
      <w:r w:rsidRPr="00041315">
        <w:rPr>
          <w:rStyle w:val="screenelement"/>
          <w:rFonts w:ascii="Helvetica" w:hAnsi="Helvetica" w:cs="Helvetica"/>
          <w:sz w:val="20"/>
          <w:szCs w:val="20"/>
        </w:rPr>
        <w:t>resolver</w:t>
      </w:r>
      <w:proofErr w:type="spellEnd"/>
      <w:r w:rsidRPr="00041315">
        <w:rPr>
          <w:rFonts w:ascii="Helvetica" w:hAnsi="Helvetica" w:cs="Helvetica"/>
          <w:sz w:val="20"/>
          <w:szCs w:val="20"/>
        </w:rPr>
        <w:t xml:space="preserve"> et </w:t>
      </w:r>
      <w:r w:rsidRPr="00041315">
        <w:rPr>
          <w:rStyle w:val="screenelement"/>
          <w:rFonts w:ascii="Helvetica" w:hAnsi="Helvetica" w:cs="Helvetica"/>
          <w:sz w:val="20"/>
          <w:szCs w:val="20"/>
        </w:rPr>
        <w:t>Lier dans la notice</w:t>
      </w:r>
      <w:r w:rsidRPr="00041315">
        <w:rPr>
          <w:rFonts w:ascii="Helvetica" w:hAnsi="Helvetica" w:cs="Helvetica"/>
          <w:sz w:val="20"/>
          <w:szCs w:val="20"/>
        </w:rPr>
        <w:t>.</w:t>
      </w:r>
    </w:p>
    <w:p w14:paraId="5865E63E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sz w:val="20"/>
          <w:szCs w:val="20"/>
        </w:rPr>
        <w:t xml:space="preserve">L’option « passer de l’activation de texte intégral dans CDI uniquement » est disponible dans le bouton plus d’action </w:t>
      </w:r>
    </w:p>
    <w:p w14:paraId="583EC6F7" w14:textId="77777777" w:rsidR="00041315" w:rsidRPr="00041315" w:rsidRDefault="00041315" w:rsidP="00041315">
      <w:pPr>
        <w:jc w:val="both"/>
        <w:rPr>
          <w:rFonts w:ascii="Helvetica" w:hAnsi="Helvetica" w:cs="Helvetica"/>
          <w:i/>
          <w:sz w:val="20"/>
          <w:szCs w:val="20"/>
        </w:rPr>
      </w:pPr>
      <w:r w:rsidRPr="00041315">
        <w:rPr>
          <w:rFonts w:ascii="Helvetica" w:hAnsi="Helvetica" w:cs="Helvetica"/>
          <w:i/>
          <w:sz w:val="20"/>
          <w:szCs w:val="20"/>
        </w:rPr>
        <w:t>Exemple pour une base de donnée :</w:t>
      </w:r>
    </w:p>
    <w:p w14:paraId="7B63E7E4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1C5D9E57" wp14:editId="4E903776">
            <wp:extent cx="5609499" cy="27559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2417" cy="279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400D3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7460872D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lastRenderedPageBreak/>
        <w:drawing>
          <wp:inline distT="0" distB="0" distL="0" distR="0" wp14:anchorId="0DAC8B21" wp14:editId="2F621BA0">
            <wp:extent cx="5708650" cy="3228104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195" cy="324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E0F6" w14:textId="77777777" w:rsid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362EB219" w14:textId="4263D0FA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sz w:val="20"/>
          <w:szCs w:val="20"/>
        </w:rPr>
        <w:t>Le message suivant apparaît :</w:t>
      </w:r>
    </w:p>
    <w:p w14:paraId="700B35A4" w14:textId="77777777" w:rsid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61CA8A29" wp14:editId="32233A36">
            <wp:extent cx="5251450" cy="1326756"/>
            <wp:effectExtent l="0" t="0" r="635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9775" cy="133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315">
        <w:rPr>
          <w:rFonts w:ascii="Helvetica" w:hAnsi="Helvetica" w:cs="Helvetica"/>
          <w:sz w:val="20"/>
          <w:szCs w:val="20"/>
        </w:rPr>
        <w:br/>
      </w:r>
      <w:r w:rsidRPr="00041315">
        <w:rPr>
          <w:rFonts w:ascii="Helvetica" w:hAnsi="Helvetica" w:cs="Helvetica"/>
          <w:sz w:val="20"/>
          <w:szCs w:val="20"/>
        </w:rPr>
        <w:br/>
      </w:r>
    </w:p>
    <w:p w14:paraId="38734086" w14:textId="6C861CC9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sz w:val="20"/>
          <w:szCs w:val="20"/>
        </w:rPr>
        <w:t xml:space="preserve">C’est-à-dire que la notice de cette base de donnée sera </w:t>
      </w:r>
      <w:proofErr w:type="spellStart"/>
      <w:r w:rsidRPr="00041315">
        <w:rPr>
          <w:rFonts w:ascii="Helvetica" w:hAnsi="Helvetica" w:cs="Helvetica"/>
          <w:sz w:val="20"/>
          <w:szCs w:val="20"/>
        </w:rPr>
        <w:t>dépubliée</w:t>
      </w:r>
      <w:proofErr w:type="spellEnd"/>
      <w:r w:rsidRPr="00041315">
        <w:rPr>
          <w:rFonts w:ascii="Helvetica" w:hAnsi="Helvetica" w:cs="Helvetica"/>
          <w:sz w:val="20"/>
          <w:szCs w:val="20"/>
        </w:rPr>
        <w:t xml:space="preserve"> de Primo.</w:t>
      </w:r>
      <w:r w:rsidRPr="00041315">
        <w:rPr>
          <w:rFonts w:ascii="Helvetica" w:hAnsi="Helvetica" w:cs="Helvetica"/>
          <w:sz w:val="20"/>
          <w:szCs w:val="20"/>
        </w:rPr>
        <w:br/>
        <w:t>Seront alors présentes dans Primo uniquement les notices de CDI (notices d’articles, d’</w:t>
      </w:r>
      <w:proofErr w:type="spellStart"/>
      <w:r w:rsidRPr="00041315">
        <w:rPr>
          <w:rFonts w:ascii="Helvetica" w:hAnsi="Helvetica" w:cs="Helvetica"/>
          <w:sz w:val="20"/>
          <w:szCs w:val="20"/>
        </w:rPr>
        <w:t>ebooks</w:t>
      </w:r>
      <w:proofErr w:type="spellEnd"/>
      <w:r w:rsidRPr="00041315">
        <w:rPr>
          <w:rFonts w:ascii="Helvetica" w:hAnsi="Helvetica" w:cs="Helvetica"/>
          <w:sz w:val="20"/>
          <w:szCs w:val="20"/>
        </w:rPr>
        <w:t xml:space="preserve"> ou  chapitres d’</w:t>
      </w:r>
      <w:proofErr w:type="spellStart"/>
      <w:r w:rsidRPr="00041315">
        <w:rPr>
          <w:rFonts w:ascii="Helvetica" w:hAnsi="Helvetica" w:cs="Helvetica"/>
          <w:sz w:val="20"/>
          <w:szCs w:val="20"/>
        </w:rPr>
        <w:t>ebooks</w:t>
      </w:r>
      <w:proofErr w:type="spellEnd"/>
      <w:r w:rsidRPr="00041315">
        <w:rPr>
          <w:rFonts w:ascii="Helvetica" w:hAnsi="Helvetica" w:cs="Helvetica"/>
          <w:sz w:val="20"/>
          <w:szCs w:val="20"/>
        </w:rPr>
        <w:t>) correspondant à cette BDD.</w:t>
      </w:r>
    </w:p>
    <w:p w14:paraId="387F2D8C" w14:textId="77777777" w:rsidR="00041315" w:rsidRPr="00041315" w:rsidRDefault="00041315" w:rsidP="00041315">
      <w:pPr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sz w:val="20"/>
          <w:szCs w:val="20"/>
        </w:rPr>
        <w:lastRenderedPageBreak/>
        <w:t xml:space="preserve">On obtient donc : </w:t>
      </w: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0C7CF200" wp14:editId="305CAF4F">
            <wp:extent cx="5613400" cy="2713886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0564" cy="271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6D25B" w14:textId="77777777" w:rsid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020317AC" w14:textId="52F9177C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sz w:val="20"/>
          <w:szCs w:val="20"/>
        </w:rPr>
        <w:t xml:space="preserve">Pour revenir comme précédemment : </w:t>
      </w:r>
    </w:p>
    <w:p w14:paraId="4BAFE3B8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6EBE4436" wp14:editId="144BB5A5">
            <wp:extent cx="5760720" cy="26555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F991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2F5346CD" w14:textId="77777777" w:rsid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20D5F37D" w14:textId="4BEF1DB3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sz w:val="20"/>
          <w:szCs w:val="20"/>
        </w:rPr>
        <w:t xml:space="preserve">Sans oublier qu’il faut republier la notice de la base de donnée : </w:t>
      </w:r>
    </w:p>
    <w:p w14:paraId="4AEAC4A5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37842F51" wp14:editId="65180EFD">
            <wp:extent cx="5760720" cy="166243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DDA9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6FF26F90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6703F492" wp14:editId="1DCA7E20">
            <wp:extent cx="5760720" cy="230378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77BC7" w14:textId="77777777" w:rsid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42AED8FB" w14:textId="6B35096D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sz w:val="20"/>
          <w:szCs w:val="20"/>
        </w:rPr>
        <w:t>Et aller décocher « supprimer de la découverte »</w:t>
      </w:r>
    </w:p>
    <w:p w14:paraId="48C6DDCA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7C55597A" wp14:editId="7156A4F0">
            <wp:extent cx="5760720" cy="3211830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7689A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38B483BC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lastRenderedPageBreak/>
        <w:drawing>
          <wp:inline distT="0" distB="0" distL="0" distR="0" wp14:anchorId="240282B3" wp14:editId="0F5CDC14">
            <wp:extent cx="5468332" cy="31115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6110" cy="311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8816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14275DBB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7873B6F1" wp14:editId="0A3E26ED">
            <wp:extent cx="3873500" cy="2279650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80708" cy="22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8914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4AEEAAAC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0D6810D1" wp14:editId="6C59D6AC">
            <wp:extent cx="5815714" cy="26860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5744" cy="269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75CE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i/>
          <w:sz w:val="20"/>
          <w:szCs w:val="20"/>
        </w:rPr>
        <w:lastRenderedPageBreak/>
        <w:t>Exemple pour un bouquet sélectif :</w:t>
      </w:r>
    </w:p>
    <w:p w14:paraId="15B23A34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4D8D7FE4" wp14:editId="48702DF6">
            <wp:extent cx="5760720" cy="2492375"/>
            <wp:effectExtent l="0" t="0" r="0" b="317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F929D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605873F0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12A011EF" wp14:editId="21DCAFF4">
            <wp:extent cx="5760720" cy="25908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B566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2C7F1A5B" w14:textId="77777777" w:rsid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7E8FE384" w14:textId="41CB3A0F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sz w:val="20"/>
          <w:szCs w:val="20"/>
        </w:rPr>
        <w:t xml:space="preserve">Ce message s’affiche alors : </w:t>
      </w:r>
    </w:p>
    <w:p w14:paraId="71183A82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2A56EAF9" wp14:editId="6381294C">
            <wp:extent cx="5289550" cy="1289736"/>
            <wp:effectExtent l="0" t="0" r="6350" b="571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2781" cy="129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D038" w14:textId="77777777" w:rsid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49897B4C" w14:textId="4FB847B1" w:rsidR="00041315" w:rsidRPr="00041315" w:rsidRDefault="00041315" w:rsidP="00041315">
      <w:pPr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sz w:val="20"/>
          <w:szCs w:val="20"/>
        </w:rPr>
        <w:t xml:space="preserve">Ce qui signifie donc que le service étant désactivé, les notices Alma rattachées aux portfolios seront </w:t>
      </w:r>
      <w:proofErr w:type="spellStart"/>
      <w:r w:rsidRPr="00041315">
        <w:rPr>
          <w:rFonts w:ascii="Helvetica" w:hAnsi="Helvetica" w:cs="Helvetica"/>
          <w:sz w:val="20"/>
          <w:szCs w:val="20"/>
        </w:rPr>
        <w:t>dépubliées</w:t>
      </w:r>
      <w:proofErr w:type="spellEnd"/>
      <w:r>
        <w:rPr>
          <w:rFonts w:ascii="Helvetica" w:hAnsi="Helvetica" w:cs="Helvetica"/>
          <w:sz w:val="20"/>
          <w:szCs w:val="20"/>
        </w:rPr>
        <w:t xml:space="preserve"> d</w:t>
      </w:r>
      <w:r w:rsidRPr="00041315">
        <w:rPr>
          <w:rFonts w:ascii="Helvetica" w:hAnsi="Helvetica" w:cs="Helvetica"/>
          <w:sz w:val="20"/>
          <w:szCs w:val="20"/>
        </w:rPr>
        <w:t xml:space="preserve">e Primo. </w:t>
      </w:r>
      <w:r w:rsidRPr="00041315">
        <w:rPr>
          <w:rFonts w:ascii="Helvetica" w:hAnsi="Helvetica" w:cs="Helvetica"/>
          <w:sz w:val="20"/>
          <w:szCs w:val="20"/>
        </w:rPr>
        <w:br/>
      </w:r>
      <w:r w:rsidRPr="00041315">
        <w:rPr>
          <w:rFonts w:ascii="Helvetica" w:hAnsi="Helvetica" w:cs="Helvetica"/>
          <w:sz w:val="20"/>
          <w:szCs w:val="20"/>
        </w:rPr>
        <w:lastRenderedPageBreak/>
        <w:t>Seront présentes dans Primo uniquement les notices CDI (d’articles, d’</w:t>
      </w:r>
      <w:proofErr w:type="spellStart"/>
      <w:r w:rsidRPr="00041315">
        <w:rPr>
          <w:rFonts w:ascii="Helvetica" w:hAnsi="Helvetica" w:cs="Helvetica"/>
          <w:sz w:val="20"/>
          <w:szCs w:val="20"/>
        </w:rPr>
        <w:t>ebooks</w:t>
      </w:r>
      <w:proofErr w:type="spellEnd"/>
      <w:r w:rsidRPr="00041315">
        <w:rPr>
          <w:rFonts w:ascii="Helvetica" w:hAnsi="Helvetica" w:cs="Helvetica"/>
          <w:sz w:val="20"/>
          <w:szCs w:val="20"/>
        </w:rPr>
        <w:t>, de chapitres d’</w:t>
      </w:r>
      <w:proofErr w:type="spellStart"/>
      <w:r w:rsidRPr="00041315">
        <w:rPr>
          <w:rFonts w:ascii="Helvetica" w:hAnsi="Helvetica" w:cs="Helvetica"/>
          <w:sz w:val="20"/>
          <w:szCs w:val="20"/>
        </w:rPr>
        <w:t>ebooks</w:t>
      </w:r>
      <w:proofErr w:type="spellEnd"/>
      <w:r w:rsidRPr="00041315">
        <w:rPr>
          <w:rFonts w:ascii="Helvetica" w:hAnsi="Helvetica" w:cs="Helvetica"/>
          <w:sz w:val="20"/>
          <w:szCs w:val="20"/>
        </w:rPr>
        <w:t>) correspondant aux portfolios de la collection (le service est désactivé mais pas les portfolios).</w:t>
      </w:r>
    </w:p>
    <w:p w14:paraId="3A4BE601" w14:textId="77777777" w:rsidR="00041315" w:rsidRPr="00041315" w:rsidRDefault="00041315" w:rsidP="00041315">
      <w:pPr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sz w:val="20"/>
          <w:szCs w:val="20"/>
        </w:rPr>
        <w:t xml:space="preserve">On obtient donc : </w:t>
      </w: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6D1A3674" wp14:editId="21A7E4EC">
            <wp:extent cx="5194300" cy="2247886"/>
            <wp:effectExtent l="0" t="0" r="6350" b="63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4602" cy="22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9493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46278792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sz w:val="20"/>
          <w:szCs w:val="20"/>
        </w:rPr>
        <w:t xml:space="preserve">Pour revenir comme précédemment : </w:t>
      </w: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4105F10D" wp14:editId="1BFD45DC">
            <wp:extent cx="5278041" cy="2451100"/>
            <wp:effectExtent l="0" t="0" r="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9359" cy="245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C068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1A4A43DB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sz w:val="20"/>
          <w:szCs w:val="20"/>
        </w:rPr>
        <w:t xml:space="preserve">Et ne pas oublier d’aller activer le service : </w:t>
      </w:r>
    </w:p>
    <w:p w14:paraId="2E19D598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lastRenderedPageBreak/>
        <w:drawing>
          <wp:inline distT="0" distB="0" distL="0" distR="0" wp14:anchorId="5E6DBCFF" wp14:editId="32F865B1">
            <wp:extent cx="4986823" cy="2692400"/>
            <wp:effectExtent l="0" t="0" r="444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9356" cy="27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E211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7E621615" wp14:editId="13F61B38">
            <wp:extent cx="3397250" cy="2508537"/>
            <wp:effectExtent l="0" t="0" r="0" b="63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19972" cy="2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6257" w14:textId="77777777" w:rsidR="00041315" w:rsidRPr="00041315" w:rsidRDefault="00041315" w:rsidP="00041315">
      <w:pPr>
        <w:jc w:val="both"/>
        <w:rPr>
          <w:rFonts w:ascii="Helvetica" w:hAnsi="Helvetica" w:cs="Helvetica"/>
          <w:sz w:val="20"/>
          <w:szCs w:val="20"/>
        </w:rPr>
      </w:pPr>
    </w:p>
    <w:p w14:paraId="74E2B58B" w14:textId="6F1CF5C7" w:rsidR="009F5B3F" w:rsidRPr="00041315" w:rsidRDefault="009F5B3F" w:rsidP="00041315">
      <w:pPr>
        <w:jc w:val="both"/>
        <w:rPr>
          <w:rFonts w:ascii="Helvetica" w:hAnsi="Helvetica" w:cs="Helvetica"/>
          <w:sz w:val="20"/>
          <w:szCs w:val="20"/>
        </w:rPr>
      </w:pPr>
      <w:r w:rsidRPr="00041315">
        <w:rPr>
          <w:rFonts w:ascii="Helvetica" w:hAnsi="Helvetica" w:cs="Helvetica"/>
          <w:sz w:val="20"/>
          <w:szCs w:val="20"/>
        </w:rPr>
        <w:br w:type="page"/>
      </w:r>
    </w:p>
    <w:p w14:paraId="056C27C5" w14:textId="460DF382" w:rsidR="009F5B3F" w:rsidRPr="00E85728" w:rsidRDefault="009F5B3F" w:rsidP="00481E05">
      <w:pPr>
        <w:keepNext/>
        <w:keepLines/>
        <w:spacing w:before="240" w:after="0"/>
        <w:jc w:val="both"/>
        <w:outlineLvl w:val="0"/>
        <w:rPr>
          <w:rFonts w:eastAsiaTheme="majorEastAsia" w:cstheme="majorBidi"/>
          <w:sz w:val="40"/>
          <w:szCs w:val="32"/>
        </w:rPr>
      </w:pPr>
      <w:r>
        <w:rPr>
          <w:rFonts w:eastAsiaTheme="majorEastAsia" w:cstheme="majorBidi"/>
          <w:sz w:val="40"/>
          <w:szCs w:val="32"/>
        </w:rPr>
        <w:lastRenderedPageBreak/>
        <w:t>Circulation et services aux usagers</w:t>
      </w:r>
    </w:p>
    <w:p w14:paraId="213E579B" w14:textId="4D669AEC" w:rsidR="009F5B3F" w:rsidRDefault="00052D3E" w:rsidP="00481E05">
      <w:pPr>
        <w:jc w:val="both"/>
        <w:rPr>
          <w:sz w:val="32"/>
          <w:szCs w:val="32"/>
        </w:rPr>
      </w:pPr>
      <w:r>
        <w:rPr>
          <w:sz w:val="32"/>
          <w:szCs w:val="32"/>
        </w:rPr>
        <w:t>Prêt des d</w:t>
      </w:r>
      <w:r w:rsidR="00872C10">
        <w:rPr>
          <w:sz w:val="32"/>
          <w:szCs w:val="32"/>
        </w:rPr>
        <w:t>ocuments demandés par la bibliothèque</w:t>
      </w:r>
    </w:p>
    <w:p w14:paraId="7004AA17" w14:textId="77777777" w:rsidR="00872C10" w:rsidRDefault="00872C10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Jusqu’à présent, les documents demandés par la bibliothèque (par exemple : exemplaire ayant reçu un ordre de traitement, « demandé » par le département des acquisitions) ne pouvaient pas être prêtés, tant que la demande en question n’avait pas été traitée (dans le même exemple : l’exemplaire devait entrer dans le département des acquisitions et en ressortir afin d’être renvoyé vers le bureau de prêt pour pouvoir être prêté). Désormais, un message bloquant </w:t>
      </w:r>
      <w:proofErr w:type="spellStart"/>
      <w:r>
        <w:rPr>
          <w:rFonts w:ascii="Helvetica" w:hAnsi="Helvetica" w:cs="Helvetica"/>
          <w:sz w:val="20"/>
          <w:szCs w:val="20"/>
        </w:rPr>
        <w:t>outrepassable</w:t>
      </w:r>
      <w:proofErr w:type="spellEnd"/>
      <w:r>
        <w:rPr>
          <w:rFonts w:ascii="Helvetica" w:hAnsi="Helvetica" w:cs="Helvetica"/>
          <w:sz w:val="20"/>
          <w:szCs w:val="20"/>
        </w:rPr>
        <w:t xml:space="preserve"> s’affiche. </w:t>
      </w:r>
    </w:p>
    <w:p w14:paraId="0FED8A95" w14:textId="6E6105E1" w:rsidR="00872C10" w:rsidRDefault="00872C10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1B2B880C" wp14:editId="71357234">
            <wp:extent cx="5760720" cy="1802765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pera Instantané_2021-05-27_121712_univ-toulouse-psb.alma.exlibrisgroup.co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6816" w14:textId="77777777" w:rsidR="00872C10" w:rsidRDefault="00872C10" w:rsidP="00481E05">
      <w:pPr>
        <w:jc w:val="both"/>
        <w:rPr>
          <w:rFonts w:ascii="Helvetica" w:hAnsi="Helvetica" w:cs="Helvetica"/>
          <w:sz w:val="20"/>
          <w:szCs w:val="20"/>
        </w:rPr>
      </w:pPr>
    </w:p>
    <w:p w14:paraId="6FB3A122" w14:textId="674C75E3" w:rsidR="009F5B3F" w:rsidRDefault="00872C10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Ce message peut être outrepassé par tous les utilisateurs du système. Le document</w:t>
      </w:r>
      <w:r w:rsidR="00052D3E">
        <w:rPr>
          <w:rFonts w:ascii="Helvetica" w:hAnsi="Helvetica" w:cs="Helvetica"/>
          <w:sz w:val="20"/>
          <w:szCs w:val="20"/>
        </w:rPr>
        <w:t xml:space="preserve"> est alors prêté. La demande initiale reste attachée à l’exemplaire pour en permettre le traitement ultérieur. </w:t>
      </w:r>
    </w:p>
    <w:p w14:paraId="7B536F43" w14:textId="78D80F0B" w:rsidR="00052D3E" w:rsidRDefault="00052D3E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  <w:lang w:eastAsia="fr-FR"/>
        </w:rPr>
        <w:drawing>
          <wp:inline distT="0" distB="0" distL="0" distR="0" wp14:anchorId="13C60545" wp14:editId="2EFA880C">
            <wp:extent cx="5760720" cy="2602865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pera Instantané_2021-05-27_122156_univ-toulouse-psb.alma.exlibrisgroup.co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0069D" w14:textId="39B830C7" w:rsidR="00872C10" w:rsidRDefault="00872C10" w:rsidP="00481E05">
      <w:pPr>
        <w:jc w:val="both"/>
        <w:rPr>
          <w:rFonts w:ascii="Helvetica" w:hAnsi="Helvetica" w:cs="Helvetica"/>
          <w:sz w:val="20"/>
          <w:szCs w:val="20"/>
        </w:rPr>
      </w:pPr>
    </w:p>
    <w:p w14:paraId="6A3418AF" w14:textId="77777777" w:rsidR="00872C10" w:rsidRDefault="00872C10" w:rsidP="00481E05">
      <w:pPr>
        <w:jc w:val="both"/>
        <w:rPr>
          <w:rFonts w:ascii="Helvetica" w:hAnsi="Helvetica" w:cs="Helvetica"/>
          <w:sz w:val="20"/>
          <w:szCs w:val="20"/>
        </w:rPr>
      </w:pPr>
    </w:p>
    <w:p w14:paraId="72B8AF1D" w14:textId="02C9B2D8" w:rsidR="00052D3E" w:rsidRDefault="00052D3E" w:rsidP="00481E05">
      <w:pPr>
        <w:jc w:val="both"/>
        <w:rPr>
          <w:sz w:val="32"/>
          <w:szCs w:val="32"/>
        </w:rPr>
      </w:pPr>
      <w:r>
        <w:rPr>
          <w:sz w:val="32"/>
          <w:szCs w:val="32"/>
        </w:rPr>
        <w:t>Notification d’annulation des demandes internes</w:t>
      </w:r>
    </w:p>
    <w:p w14:paraId="450DC6FB" w14:textId="554F4E9C" w:rsidR="009F5B3F" w:rsidRDefault="00052D3E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Les demandes internes de type demande de déplacement peuvent être annulées depuis l’origine, mais cette annulation n’était pas notifiée jusqu’à présent à l’opérateur ayant créé la demande. Un message est désormais envoyé à l’intéressé si la case « Avertir l’utilisateur » est cochée, à l’instar de ce qui est proposé pour l’annulation des demandes des lecteurs. </w:t>
      </w:r>
    </w:p>
    <w:p w14:paraId="5E87A198" w14:textId="4D8E1195" w:rsidR="00052D3E" w:rsidRDefault="00052D3E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A l’heure actuelle, le message envoyé est identique à celui envoyé à ces derniers. </w:t>
      </w:r>
    </w:p>
    <w:p w14:paraId="38DAB1F8" w14:textId="31BE3214" w:rsidR="00052D3E" w:rsidRDefault="00052D3E" w:rsidP="00481E0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  <w:lang w:eastAsia="fr-FR"/>
        </w:rPr>
        <w:lastRenderedPageBreak/>
        <w:drawing>
          <wp:inline distT="0" distB="0" distL="0" distR="0" wp14:anchorId="6893E787" wp14:editId="7B86CFBA">
            <wp:extent cx="5760720" cy="284353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pera Instantané_2021-05-27_123049_scout.univ-toulouse.fr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11A3" w14:textId="17AE6B05" w:rsidR="00052D3E" w:rsidRDefault="00052D3E" w:rsidP="00481E05">
      <w:pPr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br w:type="page"/>
      </w:r>
    </w:p>
    <w:p w14:paraId="0CA951DB" w14:textId="42D2BCF4" w:rsidR="00052D3E" w:rsidRPr="00E85728" w:rsidRDefault="00052D3E" w:rsidP="00481E05">
      <w:pPr>
        <w:keepNext/>
        <w:keepLines/>
        <w:spacing w:before="240" w:after="0"/>
        <w:jc w:val="both"/>
        <w:outlineLvl w:val="0"/>
        <w:rPr>
          <w:rFonts w:eastAsiaTheme="majorEastAsia" w:cstheme="majorBidi"/>
          <w:sz w:val="40"/>
          <w:szCs w:val="32"/>
        </w:rPr>
      </w:pPr>
      <w:proofErr w:type="spellStart"/>
      <w:r>
        <w:rPr>
          <w:rFonts w:eastAsiaTheme="majorEastAsia" w:cstheme="majorBidi"/>
          <w:sz w:val="40"/>
          <w:szCs w:val="32"/>
        </w:rPr>
        <w:lastRenderedPageBreak/>
        <w:t>Analytics</w:t>
      </w:r>
      <w:proofErr w:type="spellEnd"/>
    </w:p>
    <w:p w14:paraId="56B5E55F" w14:textId="05B7C804" w:rsidR="00052D3E" w:rsidRDefault="00052D3E" w:rsidP="00481E0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Domaine </w:t>
      </w:r>
      <w:proofErr w:type="spellStart"/>
      <w:r>
        <w:rPr>
          <w:sz w:val="32"/>
          <w:szCs w:val="32"/>
        </w:rPr>
        <w:t>Users</w:t>
      </w:r>
      <w:proofErr w:type="spellEnd"/>
    </w:p>
    <w:p w14:paraId="194C5930" w14:textId="2343E9B2" w:rsidR="00495EEC" w:rsidRDefault="00690699" w:rsidP="00481E05">
      <w:pPr>
        <w:shd w:val="clear" w:color="auto" w:fill="FFFFFF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Les rapports créés dans ce domaine supportent désormais les croisements avec des champs issus d’autres domaines [</w:t>
      </w:r>
      <w:r>
        <w:rPr>
          <w:rFonts w:ascii="Helvetica" w:hAnsi="Helvetica" w:cs="Helvetica"/>
          <w:i/>
          <w:sz w:val="20"/>
          <w:szCs w:val="20"/>
        </w:rPr>
        <w:t xml:space="preserve">nota bene : </w:t>
      </w:r>
      <w:r>
        <w:rPr>
          <w:rFonts w:ascii="Helvetica" w:hAnsi="Helvetica" w:cs="Helvetica"/>
          <w:sz w:val="20"/>
          <w:szCs w:val="20"/>
        </w:rPr>
        <w:t xml:space="preserve">ce point n’a pas pu être vérifié faute d’accès à une version de test d’Alma </w:t>
      </w:r>
      <w:proofErr w:type="spellStart"/>
      <w:r>
        <w:rPr>
          <w:rFonts w:ascii="Helvetica" w:hAnsi="Helvetica" w:cs="Helvetica"/>
          <w:sz w:val="20"/>
          <w:szCs w:val="20"/>
        </w:rPr>
        <w:t>Analytics</w:t>
      </w:r>
      <w:proofErr w:type="spellEnd"/>
      <w:r>
        <w:rPr>
          <w:rFonts w:ascii="Helvetica" w:hAnsi="Helvetica" w:cs="Helvetica"/>
          <w:sz w:val="20"/>
          <w:szCs w:val="20"/>
        </w:rPr>
        <w:t>].</w:t>
      </w:r>
    </w:p>
    <w:p w14:paraId="7F692907" w14:textId="2DB546E7" w:rsidR="00690699" w:rsidRPr="00690699" w:rsidRDefault="00690699" w:rsidP="00481E05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>
        <w:rPr>
          <w:rFonts w:ascii="Helvetica" w:hAnsi="Helvetica" w:cs="Helvetica"/>
          <w:sz w:val="20"/>
          <w:szCs w:val="20"/>
        </w:rPr>
        <w:t>Des indicateurs de mesure ont été également ajoutés [</w:t>
      </w:r>
      <w:r>
        <w:rPr>
          <w:rFonts w:ascii="Helvetica" w:hAnsi="Helvetica" w:cs="Helvetica"/>
          <w:i/>
          <w:sz w:val="20"/>
          <w:szCs w:val="20"/>
        </w:rPr>
        <w:t xml:space="preserve">nota bene : </w:t>
      </w:r>
      <w:r>
        <w:rPr>
          <w:rFonts w:ascii="Helvetica" w:hAnsi="Helvetica" w:cs="Helvetica"/>
          <w:sz w:val="20"/>
          <w:szCs w:val="20"/>
        </w:rPr>
        <w:t>même remarque]</w:t>
      </w:r>
    </w:p>
    <w:sectPr w:rsidR="00690699" w:rsidRPr="00690699">
      <w:headerReference w:type="default" r:id="rId39"/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35BA62" w14:textId="77777777" w:rsidR="00C904AA" w:rsidRDefault="00C904AA" w:rsidP="0000222F">
      <w:pPr>
        <w:spacing w:after="0" w:line="240" w:lineRule="auto"/>
      </w:pPr>
      <w:r>
        <w:separator/>
      </w:r>
    </w:p>
  </w:endnote>
  <w:endnote w:type="continuationSeparator" w:id="0">
    <w:p w14:paraId="523DEF05" w14:textId="77777777" w:rsidR="00C904AA" w:rsidRDefault="00C904AA" w:rsidP="0000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7706716"/>
      <w:docPartObj>
        <w:docPartGallery w:val="Page Numbers (Bottom of Page)"/>
        <w:docPartUnique/>
      </w:docPartObj>
    </w:sdtPr>
    <w:sdtEndPr/>
    <w:sdtContent>
      <w:p w14:paraId="65BB0FCF" w14:textId="4B621B96" w:rsidR="001D43EA" w:rsidRDefault="001D43EA">
        <w:pPr>
          <w:pStyle w:val="Pieddepage"/>
          <w:jc w:val="right"/>
        </w:pPr>
        <w:r w:rsidRPr="004B003B">
          <w:rPr>
            <w:rFonts w:ascii="Constantia" w:hAnsi="Constantia"/>
            <w:sz w:val="24"/>
          </w:rPr>
          <w:fldChar w:fldCharType="begin"/>
        </w:r>
        <w:r w:rsidRPr="004B003B">
          <w:rPr>
            <w:rFonts w:ascii="Constantia" w:hAnsi="Constantia"/>
            <w:sz w:val="24"/>
          </w:rPr>
          <w:instrText>PAGE   \* MERGEFORMAT</w:instrText>
        </w:r>
        <w:r w:rsidRPr="004B003B">
          <w:rPr>
            <w:rFonts w:ascii="Constantia" w:hAnsi="Constantia"/>
            <w:sz w:val="24"/>
          </w:rPr>
          <w:fldChar w:fldCharType="separate"/>
        </w:r>
        <w:r w:rsidR="00833CD6">
          <w:rPr>
            <w:rFonts w:ascii="Constantia" w:hAnsi="Constantia"/>
            <w:noProof/>
            <w:sz w:val="24"/>
          </w:rPr>
          <w:t>4</w:t>
        </w:r>
        <w:r w:rsidRPr="004B003B">
          <w:rPr>
            <w:rFonts w:ascii="Constantia" w:hAnsi="Constantia"/>
            <w:sz w:val="24"/>
          </w:rPr>
          <w:fldChar w:fldCharType="end"/>
        </w:r>
      </w:p>
    </w:sdtContent>
  </w:sdt>
  <w:p w14:paraId="545A5A6E" w14:textId="77777777" w:rsidR="001D43EA" w:rsidRPr="0000222F" w:rsidRDefault="001D43EA">
    <w:pPr>
      <w:pStyle w:val="Pieddepage"/>
      <w:rPr>
        <w:rFonts w:ascii="Constantia" w:hAnsi="Constant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81CF5" w14:textId="77777777" w:rsidR="00C904AA" w:rsidRDefault="00C904AA" w:rsidP="0000222F">
      <w:pPr>
        <w:spacing w:after="0" w:line="240" w:lineRule="auto"/>
      </w:pPr>
      <w:r>
        <w:separator/>
      </w:r>
    </w:p>
  </w:footnote>
  <w:footnote w:type="continuationSeparator" w:id="0">
    <w:p w14:paraId="31414744" w14:textId="77777777" w:rsidR="00C904AA" w:rsidRDefault="00C904AA" w:rsidP="00002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F0BC2" w14:textId="767E9E8D" w:rsidR="001D43EA" w:rsidRDefault="001D43EA">
    <w:pPr>
      <w:spacing w:line="264" w:lineRule="auto"/>
    </w:pPr>
    <w:r>
      <w:rPr>
        <w:noProof/>
        <w:color w:val="00000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A9BC82" wp14:editId="71B1883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44AAA10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onstantia" w:hAnsi="Constantia"/>
          <w:color w:val="000000" w:themeColor="text1"/>
          <w:sz w:val="20"/>
          <w:szCs w:val="20"/>
        </w:rPr>
        <w:alias w:val="Titre"/>
        <w:id w:val="-1645803273"/>
        <w:placeholder>
          <w:docPart w:val="1F140EDFA42749DCA90E4D7A91410D1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="Constantia" w:hAnsi="Constantia"/>
            <w:color w:val="000000" w:themeColor="text1"/>
            <w:sz w:val="20"/>
            <w:szCs w:val="20"/>
          </w:rPr>
          <w:t>Note</w:t>
        </w:r>
        <w:r w:rsidR="003C33C9">
          <w:rPr>
            <w:rFonts w:ascii="Constantia" w:hAnsi="Constantia"/>
            <w:color w:val="000000" w:themeColor="text1"/>
            <w:sz w:val="20"/>
            <w:szCs w:val="20"/>
          </w:rPr>
          <w:t xml:space="preserve"> de version Alma – </w:t>
        </w:r>
        <w:r w:rsidR="000010BF">
          <w:rPr>
            <w:rFonts w:ascii="Constantia" w:hAnsi="Constantia"/>
            <w:color w:val="000000" w:themeColor="text1"/>
            <w:sz w:val="20"/>
            <w:szCs w:val="20"/>
          </w:rPr>
          <w:t>Juin</w:t>
        </w:r>
        <w:r w:rsidR="00B929D2">
          <w:rPr>
            <w:rFonts w:ascii="Constantia" w:hAnsi="Constantia"/>
            <w:color w:val="000000" w:themeColor="text1"/>
            <w:sz w:val="20"/>
            <w:szCs w:val="20"/>
          </w:rPr>
          <w:t xml:space="preserve"> 2021</w:t>
        </w:r>
      </w:sdtContent>
    </w:sdt>
  </w:p>
  <w:p w14:paraId="09C2C149" w14:textId="77777777" w:rsidR="001D43EA" w:rsidRDefault="001D43E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75F"/>
    <w:multiLevelType w:val="hybridMultilevel"/>
    <w:tmpl w:val="283291E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658CE"/>
    <w:multiLevelType w:val="hybridMultilevel"/>
    <w:tmpl w:val="EE4A0C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52AB4"/>
    <w:multiLevelType w:val="hybridMultilevel"/>
    <w:tmpl w:val="F0F805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B495F"/>
    <w:multiLevelType w:val="hybridMultilevel"/>
    <w:tmpl w:val="201E90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E508F"/>
    <w:multiLevelType w:val="hybridMultilevel"/>
    <w:tmpl w:val="93A23BE4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2410265"/>
    <w:multiLevelType w:val="hybridMultilevel"/>
    <w:tmpl w:val="34CE2C3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06166"/>
    <w:multiLevelType w:val="multilevel"/>
    <w:tmpl w:val="ABF092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CD6B0E"/>
    <w:multiLevelType w:val="hybridMultilevel"/>
    <w:tmpl w:val="8A20847A"/>
    <w:lvl w:ilvl="0" w:tplc="040C0005">
      <w:start w:val="1"/>
      <w:numFmt w:val="bullet"/>
      <w:lvlText w:val=""/>
      <w:lvlJc w:val="left"/>
      <w:pPr>
        <w:ind w:left="8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 w15:restartNumberingAfterBreak="0">
    <w:nsid w:val="196F7037"/>
    <w:multiLevelType w:val="hybridMultilevel"/>
    <w:tmpl w:val="52E4464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C3C6D"/>
    <w:multiLevelType w:val="hybridMultilevel"/>
    <w:tmpl w:val="D5F0022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73FCD"/>
    <w:multiLevelType w:val="hybridMultilevel"/>
    <w:tmpl w:val="96CA59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5365E"/>
    <w:multiLevelType w:val="multilevel"/>
    <w:tmpl w:val="CD7A6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21E0A77"/>
    <w:multiLevelType w:val="hybridMultilevel"/>
    <w:tmpl w:val="3556A506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B3F2291"/>
    <w:multiLevelType w:val="hybridMultilevel"/>
    <w:tmpl w:val="923EF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E37172"/>
    <w:multiLevelType w:val="hybridMultilevel"/>
    <w:tmpl w:val="CDBAD3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82763"/>
    <w:multiLevelType w:val="hybridMultilevel"/>
    <w:tmpl w:val="8C0E8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25CC4"/>
    <w:multiLevelType w:val="hybridMultilevel"/>
    <w:tmpl w:val="31F043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9111D"/>
    <w:multiLevelType w:val="hybridMultilevel"/>
    <w:tmpl w:val="F8B8483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9B4A95"/>
    <w:multiLevelType w:val="hybridMultilevel"/>
    <w:tmpl w:val="DAD83E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1507D"/>
    <w:multiLevelType w:val="hybridMultilevel"/>
    <w:tmpl w:val="D04209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33801"/>
    <w:multiLevelType w:val="hybridMultilevel"/>
    <w:tmpl w:val="9E38588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350C7F"/>
    <w:multiLevelType w:val="hybridMultilevel"/>
    <w:tmpl w:val="3D7A04D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852CB"/>
    <w:multiLevelType w:val="hybridMultilevel"/>
    <w:tmpl w:val="1374A8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13119A"/>
    <w:multiLevelType w:val="hybridMultilevel"/>
    <w:tmpl w:val="F7FAD108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DA26BB3"/>
    <w:multiLevelType w:val="hybridMultilevel"/>
    <w:tmpl w:val="16E225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A38C7"/>
    <w:multiLevelType w:val="hybridMultilevel"/>
    <w:tmpl w:val="D2A6A512"/>
    <w:lvl w:ilvl="0" w:tplc="419EB2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7091BC3"/>
    <w:multiLevelType w:val="multilevel"/>
    <w:tmpl w:val="9D3C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7FE2B39"/>
    <w:multiLevelType w:val="hybridMultilevel"/>
    <w:tmpl w:val="26EE00D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27"/>
  </w:num>
  <w:num w:numId="4">
    <w:abstractNumId w:val="0"/>
  </w:num>
  <w:num w:numId="5">
    <w:abstractNumId w:val="21"/>
  </w:num>
  <w:num w:numId="6">
    <w:abstractNumId w:val="10"/>
  </w:num>
  <w:num w:numId="7">
    <w:abstractNumId w:val="8"/>
  </w:num>
  <w:num w:numId="8">
    <w:abstractNumId w:val="23"/>
  </w:num>
  <w:num w:numId="9">
    <w:abstractNumId w:val="25"/>
  </w:num>
  <w:num w:numId="10">
    <w:abstractNumId w:val="26"/>
  </w:num>
  <w:num w:numId="11">
    <w:abstractNumId w:val="11"/>
  </w:num>
  <w:num w:numId="12">
    <w:abstractNumId w:val="6"/>
  </w:num>
  <w:num w:numId="13">
    <w:abstractNumId w:val="18"/>
  </w:num>
  <w:num w:numId="14">
    <w:abstractNumId w:val="16"/>
  </w:num>
  <w:num w:numId="15">
    <w:abstractNumId w:val="5"/>
  </w:num>
  <w:num w:numId="16">
    <w:abstractNumId w:val="2"/>
  </w:num>
  <w:num w:numId="17">
    <w:abstractNumId w:val="9"/>
  </w:num>
  <w:num w:numId="18">
    <w:abstractNumId w:val="12"/>
  </w:num>
  <w:num w:numId="19">
    <w:abstractNumId w:val="3"/>
  </w:num>
  <w:num w:numId="20">
    <w:abstractNumId w:val="13"/>
  </w:num>
  <w:num w:numId="21">
    <w:abstractNumId w:val="20"/>
  </w:num>
  <w:num w:numId="22">
    <w:abstractNumId w:val="17"/>
  </w:num>
  <w:num w:numId="23">
    <w:abstractNumId w:val="19"/>
  </w:num>
  <w:num w:numId="24">
    <w:abstractNumId w:val="22"/>
  </w:num>
  <w:num w:numId="25">
    <w:abstractNumId w:val="15"/>
  </w:num>
  <w:num w:numId="26">
    <w:abstractNumId w:val="14"/>
  </w:num>
  <w:num w:numId="27">
    <w:abstractNumId w:val="4"/>
  </w:num>
  <w:num w:numId="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B4"/>
    <w:rsid w:val="000010BF"/>
    <w:rsid w:val="0000222F"/>
    <w:rsid w:val="00005002"/>
    <w:rsid w:val="00012B9E"/>
    <w:rsid w:val="00014F96"/>
    <w:rsid w:val="00017DB4"/>
    <w:rsid w:val="00024F2F"/>
    <w:rsid w:val="00025E7E"/>
    <w:rsid w:val="000260C2"/>
    <w:rsid w:val="0002716A"/>
    <w:rsid w:val="0003678A"/>
    <w:rsid w:val="00036CBD"/>
    <w:rsid w:val="000401DE"/>
    <w:rsid w:val="00041315"/>
    <w:rsid w:val="00041564"/>
    <w:rsid w:val="000511AD"/>
    <w:rsid w:val="00052D3E"/>
    <w:rsid w:val="00062C53"/>
    <w:rsid w:val="000736F5"/>
    <w:rsid w:val="00073CD9"/>
    <w:rsid w:val="00073E8F"/>
    <w:rsid w:val="0007473D"/>
    <w:rsid w:val="000873D3"/>
    <w:rsid w:val="00090297"/>
    <w:rsid w:val="00090B99"/>
    <w:rsid w:val="000C59D6"/>
    <w:rsid w:val="000D3C15"/>
    <w:rsid w:val="000D65EB"/>
    <w:rsid w:val="000D6D4E"/>
    <w:rsid w:val="000D6DDE"/>
    <w:rsid w:val="000E47BE"/>
    <w:rsid w:val="000E6664"/>
    <w:rsid w:val="000F01AA"/>
    <w:rsid w:val="000F3190"/>
    <w:rsid w:val="000F613D"/>
    <w:rsid w:val="000F747B"/>
    <w:rsid w:val="00102B8A"/>
    <w:rsid w:val="0010457B"/>
    <w:rsid w:val="00105490"/>
    <w:rsid w:val="0010575D"/>
    <w:rsid w:val="00111459"/>
    <w:rsid w:val="00112A0B"/>
    <w:rsid w:val="00117E9B"/>
    <w:rsid w:val="001201B4"/>
    <w:rsid w:val="00132CF4"/>
    <w:rsid w:val="001363FA"/>
    <w:rsid w:val="00136AAE"/>
    <w:rsid w:val="001419AC"/>
    <w:rsid w:val="00145FE2"/>
    <w:rsid w:val="001470CD"/>
    <w:rsid w:val="001650B2"/>
    <w:rsid w:val="001701A0"/>
    <w:rsid w:val="00172A1B"/>
    <w:rsid w:val="00181D92"/>
    <w:rsid w:val="001833FA"/>
    <w:rsid w:val="001939F8"/>
    <w:rsid w:val="001A1BD8"/>
    <w:rsid w:val="001A4E59"/>
    <w:rsid w:val="001B18ED"/>
    <w:rsid w:val="001B1DC2"/>
    <w:rsid w:val="001B29BE"/>
    <w:rsid w:val="001B4CAC"/>
    <w:rsid w:val="001C53F4"/>
    <w:rsid w:val="001C78C1"/>
    <w:rsid w:val="001D43EA"/>
    <w:rsid w:val="001D4763"/>
    <w:rsid w:val="001D5E23"/>
    <w:rsid w:val="001E03D0"/>
    <w:rsid w:val="001E3A89"/>
    <w:rsid w:val="001F1BC0"/>
    <w:rsid w:val="0020526F"/>
    <w:rsid w:val="002118A1"/>
    <w:rsid w:val="00214FC2"/>
    <w:rsid w:val="00261FDF"/>
    <w:rsid w:val="00262B13"/>
    <w:rsid w:val="00270474"/>
    <w:rsid w:val="00272361"/>
    <w:rsid w:val="002725CC"/>
    <w:rsid w:val="00274673"/>
    <w:rsid w:val="00275004"/>
    <w:rsid w:val="00282501"/>
    <w:rsid w:val="00285875"/>
    <w:rsid w:val="0028724A"/>
    <w:rsid w:val="00291304"/>
    <w:rsid w:val="0029509B"/>
    <w:rsid w:val="002A2F7D"/>
    <w:rsid w:val="002A4294"/>
    <w:rsid w:val="002A70D3"/>
    <w:rsid w:val="002A7A9B"/>
    <w:rsid w:val="002C314B"/>
    <w:rsid w:val="002C4D55"/>
    <w:rsid w:val="002D079A"/>
    <w:rsid w:val="002D78F0"/>
    <w:rsid w:val="002D7AE5"/>
    <w:rsid w:val="002F1327"/>
    <w:rsid w:val="002F7152"/>
    <w:rsid w:val="002F7B16"/>
    <w:rsid w:val="0030256E"/>
    <w:rsid w:val="00307E00"/>
    <w:rsid w:val="00311A0C"/>
    <w:rsid w:val="00312B5C"/>
    <w:rsid w:val="00314C37"/>
    <w:rsid w:val="00321A9A"/>
    <w:rsid w:val="003224A7"/>
    <w:rsid w:val="0032429A"/>
    <w:rsid w:val="003251D8"/>
    <w:rsid w:val="00326913"/>
    <w:rsid w:val="003474A7"/>
    <w:rsid w:val="00347DAF"/>
    <w:rsid w:val="0035454E"/>
    <w:rsid w:val="00355D48"/>
    <w:rsid w:val="00361902"/>
    <w:rsid w:val="00364FCC"/>
    <w:rsid w:val="0036628B"/>
    <w:rsid w:val="00384C81"/>
    <w:rsid w:val="00386DFF"/>
    <w:rsid w:val="003A0D01"/>
    <w:rsid w:val="003A762F"/>
    <w:rsid w:val="003A7E2C"/>
    <w:rsid w:val="003B040C"/>
    <w:rsid w:val="003B2431"/>
    <w:rsid w:val="003C33C9"/>
    <w:rsid w:val="003C7825"/>
    <w:rsid w:val="003D3BED"/>
    <w:rsid w:val="003E09B8"/>
    <w:rsid w:val="003E1E4A"/>
    <w:rsid w:val="003E38D0"/>
    <w:rsid w:val="003E5F2E"/>
    <w:rsid w:val="003E611C"/>
    <w:rsid w:val="003F402B"/>
    <w:rsid w:val="00400120"/>
    <w:rsid w:val="00415DFF"/>
    <w:rsid w:val="004206D0"/>
    <w:rsid w:val="004210AF"/>
    <w:rsid w:val="00441B1F"/>
    <w:rsid w:val="00443F9F"/>
    <w:rsid w:val="00454796"/>
    <w:rsid w:val="0045601C"/>
    <w:rsid w:val="0045770F"/>
    <w:rsid w:val="0045797F"/>
    <w:rsid w:val="004664C3"/>
    <w:rsid w:val="004673BE"/>
    <w:rsid w:val="004679EA"/>
    <w:rsid w:val="0047260A"/>
    <w:rsid w:val="00474B3A"/>
    <w:rsid w:val="004764E5"/>
    <w:rsid w:val="00481AA2"/>
    <w:rsid w:val="00481E05"/>
    <w:rsid w:val="0048554F"/>
    <w:rsid w:val="00486028"/>
    <w:rsid w:val="00486537"/>
    <w:rsid w:val="004902A6"/>
    <w:rsid w:val="00491A58"/>
    <w:rsid w:val="00491C52"/>
    <w:rsid w:val="00494A30"/>
    <w:rsid w:val="00495EEC"/>
    <w:rsid w:val="004A67C3"/>
    <w:rsid w:val="004A6BC9"/>
    <w:rsid w:val="004A7E19"/>
    <w:rsid w:val="004A7E7A"/>
    <w:rsid w:val="004B003B"/>
    <w:rsid w:val="004B1A3A"/>
    <w:rsid w:val="004B5E2C"/>
    <w:rsid w:val="004D0282"/>
    <w:rsid w:val="004E50F5"/>
    <w:rsid w:val="004E6CAC"/>
    <w:rsid w:val="005007A3"/>
    <w:rsid w:val="005214E6"/>
    <w:rsid w:val="00524A5D"/>
    <w:rsid w:val="00535A67"/>
    <w:rsid w:val="005370F4"/>
    <w:rsid w:val="0054008B"/>
    <w:rsid w:val="00540F8B"/>
    <w:rsid w:val="00541138"/>
    <w:rsid w:val="00550E1E"/>
    <w:rsid w:val="0055368B"/>
    <w:rsid w:val="00554029"/>
    <w:rsid w:val="00554259"/>
    <w:rsid w:val="005549C4"/>
    <w:rsid w:val="005656F2"/>
    <w:rsid w:val="005677A0"/>
    <w:rsid w:val="005772B3"/>
    <w:rsid w:val="00583BDD"/>
    <w:rsid w:val="00585D27"/>
    <w:rsid w:val="00597121"/>
    <w:rsid w:val="005A408F"/>
    <w:rsid w:val="005A4119"/>
    <w:rsid w:val="005A6CA4"/>
    <w:rsid w:val="005B6944"/>
    <w:rsid w:val="005B6C9E"/>
    <w:rsid w:val="005C0361"/>
    <w:rsid w:val="005C2C1F"/>
    <w:rsid w:val="005D2440"/>
    <w:rsid w:val="005D3BFC"/>
    <w:rsid w:val="005D75FA"/>
    <w:rsid w:val="005E08E8"/>
    <w:rsid w:val="005E4B7B"/>
    <w:rsid w:val="005E6A4B"/>
    <w:rsid w:val="005E6DCD"/>
    <w:rsid w:val="005F0434"/>
    <w:rsid w:val="005F052D"/>
    <w:rsid w:val="006148A9"/>
    <w:rsid w:val="006363E2"/>
    <w:rsid w:val="00636B65"/>
    <w:rsid w:val="00640F75"/>
    <w:rsid w:val="00657179"/>
    <w:rsid w:val="0068052A"/>
    <w:rsid w:val="00681DFC"/>
    <w:rsid w:val="00682C02"/>
    <w:rsid w:val="0068354E"/>
    <w:rsid w:val="00690699"/>
    <w:rsid w:val="00695161"/>
    <w:rsid w:val="00695988"/>
    <w:rsid w:val="006A13D4"/>
    <w:rsid w:val="006B38F8"/>
    <w:rsid w:val="006B3C74"/>
    <w:rsid w:val="006B7860"/>
    <w:rsid w:val="006C1C8C"/>
    <w:rsid w:val="006C3D7A"/>
    <w:rsid w:val="006C519D"/>
    <w:rsid w:val="006C5B78"/>
    <w:rsid w:val="006D416A"/>
    <w:rsid w:val="006E5ED7"/>
    <w:rsid w:val="006E6104"/>
    <w:rsid w:val="006F79D3"/>
    <w:rsid w:val="00703D19"/>
    <w:rsid w:val="00707575"/>
    <w:rsid w:val="00721FB1"/>
    <w:rsid w:val="00722E33"/>
    <w:rsid w:val="007263D7"/>
    <w:rsid w:val="00732813"/>
    <w:rsid w:val="00735E5C"/>
    <w:rsid w:val="00735F64"/>
    <w:rsid w:val="00737F51"/>
    <w:rsid w:val="007423BA"/>
    <w:rsid w:val="00744D74"/>
    <w:rsid w:val="00745935"/>
    <w:rsid w:val="00754F77"/>
    <w:rsid w:val="00761709"/>
    <w:rsid w:val="00763E4A"/>
    <w:rsid w:val="0076624E"/>
    <w:rsid w:val="00775133"/>
    <w:rsid w:val="00784A00"/>
    <w:rsid w:val="00791893"/>
    <w:rsid w:val="007A586E"/>
    <w:rsid w:val="007A5C14"/>
    <w:rsid w:val="007B37AE"/>
    <w:rsid w:val="007B4945"/>
    <w:rsid w:val="007C474D"/>
    <w:rsid w:val="007E08ED"/>
    <w:rsid w:val="007E723C"/>
    <w:rsid w:val="007F1B48"/>
    <w:rsid w:val="00802C71"/>
    <w:rsid w:val="00805200"/>
    <w:rsid w:val="008069AF"/>
    <w:rsid w:val="008071FD"/>
    <w:rsid w:val="00811BC1"/>
    <w:rsid w:val="00813BFE"/>
    <w:rsid w:val="00817E7F"/>
    <w:rsid w:val="00821296"/>
    <w:rsid w:val="0082353A"/>
    <w:rsid w:val="008275DC"/>
    <w:rsid w:val="00830066"/>
    <w:rsid w:val="0083132C"/>
    <w:rsid w:val="00833CD6"/>
    <w:rsid w:val="008358D1"/>
    <w:rsid w:val="00837E79"/>
    <w:rsid w:val="00845B33"/>
    <w:rsid w:val="00854DA3"/>
    <w:rsid w:val="00860D89"/>
    <w:rsid w:val="00861AD0"/>
    <w:rsid w:val="008626E3"/>
    <w:rsid w:val="00863139"/>
    <w:rsid w:val="00863DDD"/>
    <w:rsid w:val="00872C10"/>
    <w:rsid w:val="008802FB"/>
    <w:rsid w:val="00882C2D"/>
    <w:rsid w:val="00886422"/>
    <w:rsid w:val="00892E14"/>
    <w:rsid w:val="00894A43"/>
    <w:rsid w:val="008A04F6"/>
    <w:rsid w:val="008B20F5"/>
    <w:rsid w:val="008B2251"/>
    <w:rsid w:val="008B4BE1"/>
    <w:rsid w:val="008B5D6E"/>
    <w:rsid w:val="008B60B1"/>
    <w:rsid w:val="008B6CE6"/>
    <w:rsid w:val="008C3035"/>
    <w:rsid w:val="008C63D9"/>
    <w:rsid w:val="008C7E93"/>
    <w:rsid w:val="008D0B16"/>
    <w:rsid w:val="008D5E7F"/>
    <w:rsid w:val="008D669B"/>
    <w:rsid w:val="008D6E84"/>
    <w:rsid w:val="008E2F8E"/>
    <w:rsid w:val="009053C2"/>
    <w:rsid w:val="0090602D"/>
    <w:rsid w:val="00906DE2"/>
    <w:rsid w:val="00921EF0"/>
    <w:rsid w:val="00926FBE"/>
    <w:rsid w:val="00934631"/>
    <w:rsid w:val="00936142"/>
    <w:rsid w:val="00937C7A"/>
    <w:rsid w:val="0094093B"/>
    <w:rsid w:val="0094099C"/>
    <w:rsid w:val="0095066F"/>
    <w:rsid w:val="00957BB2"/>
    <w:rsid w:val="00961C39"/>
    <w:rsid w:val="00967E80"/>
    <w:rsid w:val="00971432"/>
    <w:rsid w:val="00976C63"/>
    <w:rsid w:val="00984A2A"/>
    <w:rsid w:val="009868D5"/>
    <w:rsid w:val="0099021A"/>
    <w:rsid w:val="009922B4"/>
    <w:rsid w:val="00993E0B"/>
    <w:rsid w:val="009946DD"/>
    <w:rsid w:val="009957B3"/>
    <w:rsid w:val="00997C68"/>
    <w:rsid w:val="009A43EE"/>
    <w:rsid w:val="009B26B5"/>
    <w:rsid w:val="009C0F47"/>
    <w:rsid w:val="009C1D33"/>
    <w:rsid w:val="009C2364"/>
    <w:rsid w:val="009C7D38"/>
    <w:rsid w:val="009D1495"/>
    <w:rsid w:val="009D56DD"/>
    <w:rsid w:val="009D7D87"/>
    <w:rsid w:val="009F5B3F"/>
    <w:rsid w:val="009F7DE1"/>
    <w:rsid w:val="00A000A4"/>
    <w:rsid w:val="00A032F5"/>
    <w:rsid w:val="00A16404"/>
    <w:rsid w:val="00A20C95"/>
    <w:rsid w:val="00A2599D"/>
    <w:rsid w:val="00A30750"/>
    <w:rsid w:val="00A331DC"/>
    <w:rsid w:val="00A37F67"/>
    <w:rsid w:val="00A432A7"/>
    <w:rsid w:val="00A51303"/>
    <w:rsid w:val="00A616A7"/>
    <w:rsid w:val="00A624BB"/>
    <w:rsid w:val="00A75AC2"/>
    <w:rsid w:val="00A77C5E"/>
    <w:rsid w:val="00A830B5"/>
    <w:rsid w:val="00A9096E"/>
    <w:rsid w:val="00A97418"/>
    <w:rsid w:val="00AA2219"/>
    <w:rsid w:val="00AA361A"/>
    <w:rsid w:val="00AA52A5"/>
    <w:rsid w:val="00AB040F"/>
    <w:rsid w:val="00AB09C4"/>
    <w:rsid w:val="00AB4CAB"/>
    <w:rsid w:val="00AB6035"/>
    <w:rsid w:val="00AD0E4D"/>
    <w:rsid w:val="00AD218A"/>
    <w:rsid w:val="00AD5CF2"/>
    <w:rsid w:val="00AE1C5E"/>
    <w:rsid w:val="00AF0106"/>
    <w:rsid w:val="00AF1418"/>
    <w:rsid w:val="00B00A18"/>
    <w:rsid w:val="00B15183"/>
    <w:rsid w:val="00B202CE"/>
    <w:rsid w:val="00B22555"/>
    <w:rsid w:val="00B271D9"/>
    <w:rsid w:val="00B433E8"/>
    <w:rsid w:val="00B43534"/>
    <w:rsid w:val="00B45BD6"/>
    <w:rsid w:val="00B60CFB"/>
    <w:rsid w:val="00B62FD4"/>
    <w:rsid w:val="00B65A84"/>
    <w:rsid w:val="00B65AA3"/>
    <w:rsid w:val="00B7042F"/>
    <w:rsid w:val="00B733AC"/>
    <w:rsid w:val="00B7686F"/>
    <w:rsid w:val="00B9082F"/>
    <w:rsid w:val="00B918BB"/>
    <w:rsid w:val="00B929D2"/>
    <w:rsid w:val="00B9329E"/>
    <w:rsid w:val="00B94B7E"/>
    <w:rsid w:val="00BB4679"/>
    <w:rsid w:val="00BC0A6A"/>
    <w:rsid w:val="00BD096F"/>
    <w:rsid w:val="00BD2AA4"/>
    <w:rsid w:val="00BD4AD5"/>
    <w:rsid w:val="00BD53C0"/>
    <w:rsid w:val="00BE5B2D"/>
    <w:rsid w:val="00BF425D"/>
    <w:rsid w:val="00BF4759"/>
    <w:rsid w:val="00BF5A00"/>
    <w:rsid w:val="00BF7868"/>
    <w:rsid w:val="00C06A60"/>
    <w:rsid w:val="00C0733A"/>
    <w:rsid w:val="00C07835"/>
    <w:rsid w:val="00C153AD"/>
    <w:rsid w:val="00C21EBA"/>
    <w:rsid w:val="00C357BA"/>
    <w:rsid w:val="00C35CE1"/>
    <w:rsid w:val="00C36024"/>
    <w:rsid w:val="00C441E8"/>
    <w:rsid w:val="00C44BA5"/>
    <w:rsid w:val="00C54E4F"/>
    <w:rsid w:val="00C632B8"/>
    <w:rsid w:val="00C65FCD"/>
    <w:rsid w:val="00C7078F"/>
    <w:rsid w:val="00C72F09"/>
    <w:rsid w:val="00C771BF"/>
    <w:rsid w:val="00C84361"/>
    <w:rsid w:val="00C84664"/>
    <w:rsid w:val="00C904AA"/>
    <w:rsid w:val="00C96FF6"/>
    <w:rsid w:val="00CA085C"/>
    <w:rsid w:val="00CA11BD"/>
    <w:rsid w:val="00CA19C1"/>
    <w:rsid w:val="00CB1A01"/>
    <w:rsid w:val="00CB5465"/>
    <w:rsid w:val="00CB7EB4"/>
    <w:rsid w:val="00CC11CF"/>
    <w:rsid w:val="00CD1F44"/>
    <w:rsid w:val="00CE1D11"/>
    <w:rsid w:val="00CF1D7F"/>
    <w:rsid w:val="00CF2C88"/>
    <w:rsid w:val="00D015CD"/>
    <w:rsid w:val="00D03220"/>
    <w:rsid w:val="00D12D15"/>
    <w:rsid w:val="00D17106"/>
    <w:rsid w:val="00D24698"/>
    <w:rsid w:val="00D24F72"/>
    <w:rsid w:val="00D25941"/>
    <w:rsid w:val="00D34BC5"/>
    <w:rsid w:val="00D36CF5"/>
    <w:rsid w:val="00D4164C"/>
    <w:rsid w:val="00D42384"/>
    <w:rsid w:val="00D426EA"/>
    <w:rsid w:val="00D45973"/>
    <w:rsid w:val="00D46E93"/>
    <w:rsid w:val="00D50587"/>
    <w:rsid w:val="00D50A0E"/>
    <w:rsid w:val="00D50E3E"/>
    <w:rsid w:val="00D52E7B"/>
    <w:rsid w:val="00D53188"/>
    <w:rsid w:val="00D55233"/>
    <w:rsid w:val="00D65525"/>
    <w:rsid w:val="00D70AEC"/>
    <w:rsid w:val="00D74046"/>
    <w:rsid w:val="00D75DC5"/>
    <w:rsid w:val="00D77664"/>
    <w:rsid w:val="00D808A9"/>
    <w:rsid w:val="00D81E58"/>
    <w:rsid w:val="00D872C1"/>
    <w:rsid w:val="00D9408D"/>
    <w:rsid w:val="00D94796"/>
    <w:rsid w:val="00DA5EAF"/>
    <w:rsid w:val="00DB2D66"/>
    <w:rsid w:val="00DB33B9"/>
    <w:rsid w:val="00DB7EF8"/>
    <w:rsid w:val="00DC1426"/>
    <w:rsid w:val="00DD15F2"/>
    <w:rsid w:val="00DD1B82"/>
    <w:rsid w:val="00DD7033"/>
    <w:rsid w:val="00DE588B"/>
    <w:rsid w:val="00DF1B14"/>
    <w:rsid w:val="00DF2422"/>
    <w:rsid w:val="00E0351C"/>
    <w:rsid w:val="00E039CD"/>
    <w:rsid w:val="00E079EB"/>
    <w:rsid w:val="00E07DCD"/>
    <w:rsid w:val="00E10427"/>
    <w:rsid w:val="00E11825"/>
    <w:rsid w:val="00E122BD"/>
    <w:rsid w:val="00E16F47"/>
    <w:rsid w:val="00E171FB"/>
    <w:rsid w:val="00E177DE"/>
    <w:rsid w:val="00E21332"/>
    <w:rsid w:val="00E2682A"/>
    <w:rsid w:val="00E26911"/>
    <w:rsid w:val="00E324D2"/>
    <w:rsid w:val="00E53580"/>
    <w:rsid w:val="00E538CA"/>
    <w:rsid w:val="00E5653F"/>
    <w:rsid w:val="00E60315"/>
    <w:rsid w:val="00E628A3"/>
    <w:rsid w:val="00E73552"/>
    <w:rsid w:val="00E73D26"/>
    <w:rsid w:val="00E8143C"/>
    <w:rsid w:val="00E93246"/>
    <w:rsid w:val="00E93B8F"/>
    <w:rsid w:val="00EA6047"/>
    <w:rsid w:val="00EA6656"/>
    <w:rsid w:val="00EA7543"/>
    <w:rsid w:val="00EB032C"/>
    <w:rsid w:val="00EB1500"/>
    <w:rsid w:val="00EB4876"/>
    <w:rsid w:val="00EB4EBC"/>
    <w:rsid w:val="00EB73E4"/>
    <w:rsid w:val="00EC0880"/>
    <w:rsid w:val="00EC217E"/>
    <w:rsid w:val="00EC6CA5"/>
    <w:rsid w:val="00ED701C"/>
    <w:rsid w:val="00ED7049"/>
    <w:rsid w:val="00EE16BA"/>
    <w:rsid w:val="00EE6D01"/>
    <w:rsid w:val="00F0245E"/>
    <w:rsid w:val="00F02D7D"/>
    <w:rsid w:val="00F07BFE"/>
    <w:rsid w:val="00F07F27"/>
    <w:rsid w:val="00F106C0"/>
    <w:rsid w:val="00F12A10"/>
    <w:rsid w:val="00F14E5C"/>
    <w:rsid w:val="00F22251"/>
    <w:rsid w:val="00F25316"/>
    <w:rsid w:val="00F2661B"/>
    <w:rsid w:val="00F3154E"/>
    <w:rsid w:val="00F33748"/>
    <w:rsid w:val="00F33F5C"/>
    <w:rsid w:val="00F35C24"/>
    <w:rsid w:val="00F3668E"/>
    <w:rsid w:val="00F463DC"/>
    <w:rsid w:val="00F55204"/>
    <w:rsid w:val="00F640D9"/>
    <w:rsid w:val="00F670DA"/>
    <w:rsid w:val="00F70187"/>
    <w:rsid w:val="00F721C9"/>
    <w:rsid w:val="00F74BB6"/>
    <w:rsid w:val="00F76866"/>
    <w:rsid w:val="00F8013B"/>
    <w:rsid w:val="00F837A5"/>
    <w:rsid w:val="00F8672B"/>
    <w:rsid w:val="00F96E65"/>
    <w:rsid w:val="00FB24A7"/>
    <w:rsid w:val="00FB391E"/>
    <w:rsid w:val="00FC1D38"/>
    <w:rsid w:val="00FC2455"/>
    <w:rsid w:val="00FC3200"/>
    <w:rsid w:val="00FC7650"/>
    <w:rsid w:val="00FD5AC0"/>
    <w:rsid w:val="00FD7437"/>
    <w:rsid w:val="00FE5C75"/>
    <w:rsid w:val="00FE670C"/>
    <w:rsid w:val="00FF4B97"/>
    <w:rsid w:val="00F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933CAC"/>
  <w15:docId w15:val="{698A0DC5-CC24-462B-B9EB-8F2216CF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E65"/>
  </w:style>
  <w:style w:type="paragraph" w:styleId="Titre1">
    <w:name w:val="heading 1"/>
    <w:basedOn w:val="Normal"/>
    <w:next w:val="Normal"/>
    <w:link w:val="Titre1Car"/>
    <w:uiPriority w:val="9"/>
    <w:qFormat/>
    <w:rsid w:val="0099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9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4E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A08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A5C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122B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C54E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222F"/>
  </w:style>
  <w:style w:type="paragraph" w:styleId="Pieddepage">
    <w:name w:val="footer"/>
    <w:basedOn w:val="Normal"/>
    <w:link w:val="Pieddepag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222F"/>
  </w:style>
  <w:style w:type="paragraph" w:styleId="Titre">
    <w:name w:val="Title"/>
    <w:basedOn w:val="Normal"/>
    <w:next w:val="Normal"/>
    <w:link w:val="TitreCar"/>
    <w:uiPriority w:val="10"/>
    <w:qFormat/>
    <w:rsid w:val="000022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02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222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222F"/>
    <w:rPr>
      <w:i/>
      <w:iCs/>
      <w:color w:val="5B9BD5" w:themeColor="accent1"/>
    </w:rPr>
  </w:style>
  <w:style w:type="character" w:styleId="Emphaseple">
    <w:name w:val="Subtle Emphasis"/>
    <w:basedOn w:val="Policepardfaut"/>
    <w:uiPriority w:val="19"/>
    <w:qFormat/>
    <w:rsid w:val="0000222F"/>
    <w:rPr>
      <w:i/>
      <w:iCs/>
      <w:color w:val="404040" w:themeColor="text1" w:themeTint="BF"/>
    </w:rPr>
  </w:style>
  <w:style w:type="table" w:styleId="Grilledutableau">
    <w:name w:val="Table Grid"/>
    <w:basedOn w:val="TableauNormal"/>
    <w:uiPriority w:val="39"/>
    <w:rsid w:val="00285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96FF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224A7"/>
    <w:rPr>
      <w:color w:val="808080"/>
      <w:shd w:val="clear" w:color="auto" w:fill="E6E6E6"/>
    </w:rPr>
  </w:style>
  <w:style w:type="character" w:customStyle="1" w:styleId="Titre4Car">
    <w:name w:val="Titre 4 Car"/>
    <w:basedOn w:val="Policepardfaut"/>
    <w:link w:val="Titre4"/>
    <w:uiPriority w:val="9"/>
    <w:rsid w:val="00CA08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7A5C14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A76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A76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A762F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5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002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863DDD"/>
    <w:pPr>
      <w:spacing w:after="0" w:line="240" w:lineRule="auto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090B99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041315"/>
    <w:rPr>
      <w:b/>
      <w:bCs/>
    </w:rPr>
  </w:style>
  <w:style w:type="character" w:customStyle="1" w:styleId="screenelement">
    <w:name w:val="screenelement"/>
    <w:basedOn w:val="Policepardfaut"/>
    <w:rsid w:val="00041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1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6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7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9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43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86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4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46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18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10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64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8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0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53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52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8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7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https://knowledge.exlibrisgroup.com/Alma/Release_Notes/2021/Alma_2021_Release_Notes?mon=202106BAS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140EDFA42749DCA90E4D7A91410D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CA7C54-56E8-423A-BD2E-5E39C7B3D838}"/>
      </w:docPartPr>
      <w:docPartBody>
        <w:p w:rsidR="006E63FF" w:rsidRDefault="006E63FF" w:rsidP="006E63FF">
          <w:pPr>
            <w:pStyle w:val="1F140EDFA42749DCA90E4D7A91410D16"/>
          </w:pPr>
          <w:r>
            <w:rPr>
              <w:color w:val="5B9BD5" w:themeColor="accent1"/>
              <w:sz w:val="20"/>
              <w:szCs w:val="20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3FF"/>
    <w:rsid w:val="000710C9"/>
    <w:rsid w:val="001D43AB"/>
    <w:rsid w:val="0020716B"/>
    <w:rsid w:val="00253EAA"/>
    <w:rsid w:val="003942C8"/>
    <w:rsid w:val="003C51E5"/>
    <w:rsid w:val="006378F0"/>
    <w:rsid w:val="006E63FF"/>
    <w:rsid w:val="006E761A"/>
    <w:rsid w:val="008F5EF0"/>
    <w:rsid w:val="00A67A04"/>
    <w:rsid w:val="00B20AE5"/>
    <w:rsid w:val="00C66D07"/>
    <w:rsid w:val="00E22BFD"/>
    <w:rsid w:val="00E32E7A"/>
    <w:rsid w:val="00ED703A"/>
    <w:rsid w:val="00F0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645C7CAF90648A9B5CE41C5832E3BAA">
    <w:name w:val="A645C7CAF90648A9B5CE41C5832E3BAA"/>
    <w:rsid w:val="006E63FF"/>
  </w:style>
  <w:style w:type="paragraph" w:customStyle="1" w:styleId="1F140EDFA42749DCA90E4D7A91410D16">
    <w:name w:val="1F140EDFA42749DCA90E4D7A91410D16"/>
    <w:rsid w:val="006E63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17AE6-62E6-449F-8219-E14B574AE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1029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de version Alma – Mai 2021</vt:lpstr>
    </vt:vector>
  </TitlesOfParts>
  <Company>Microsoft</Company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de version Alma – Juin 2021</dc:title>
  <dc:subject/>
  <dc:creator>Loïc Ducasse</dc:creator>
  <cp:keywords/>
  <dc:description/>
  <cp:lastModifiedBy>Loïc Ducasse</cp:lastModifiedBy>
  <cp:revision>4</cp:revision>
  <dcterms:created xsi:type="dcterms:W3CDTF">2021-05-28T12:43:00Z</dcterms:created>
  <dcterms:modified xsi:type="dcterms:W3CDTF">2021-05-31T19:31:00Z</dcterms:modified>
</cp:coreProperties>
</file>