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77777777" w:rsidR="00D50587" w:rsidRDefault="00117E9B" w:rsidP="0000222F">
      <w:pPr>
        <w:pStyle w:val="Citationintense"/>
        <w:rPr>
          <w:rStyle w:val="Emphaseple"/>
          <w:b/>
          <w:sz w:val="56"/>
        </w:rPr>
      </w:pPr>
      <w:bookmarkStart w:id="0" w:name="_Hlk37953237"/>
      <w:r>
        <w:rPr>
          <w:rStyle w:val="Emphaseple"/>
          <w:b/>
          <w:sz w:val="56"/>
        </w:rPr>
        <w:t>Note de version Alma –</w:t>
      </w:r>
      <w:r w:rsidR="00B62FD4">
        <w:rPr>
          <w:rStyle w:val="Emphaseple"/>
          <w:b/>
          <w:sz w:val="56"/>
        </w:rPr>
        <w:t xml:space="preserve">  </w:t>
      </w:r>
    </w:p>
    <w:p w14:paraId="34D27549" w14:textId="17770162" w:rsidR="009922B4" w:rsidRPr="0000222F" w:rsidRDefault="005677A0" w:rsidP="0000222F">
      <w:pPr>
        <w:pStyle w:val="Citationintense"/>
        <w:rPr>
          <w:rStyle w:val="Emphaseple"/>
          <w:b/>
          <w:sz w:val="56"/>
        </w:rPr>
      </w:pPr>
      <w:r>
        <w:rPr>
          <w:rStyle w:val="Emphaseple"/>
          <w:b/>
          <w:sz w:val="56"/>
        </w:rPr>
        <w:t>Juin</w:t>
      </w:r>
      <w:r w:rsidR="00C0733A">
        <w:rPr>
          <w:rStyle w:val="Emphaseple"/>
          <w:b/>
          <w:sz w:val="56"/>
        </w:rPr>
        <w:t xml:space="preserve"> 2020</w:t>
      </w:r>
    </w:p>
    <w:p w14:paraId="08EA3FC0" w14:textId="77777777" w:rsidR="004B003B" w:rsidRDefault="004B003B" w:rsidP="004B003B"/>
    <w:p w14:paraId="1D9C4E24" w14:textId="43F7C6DE"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hyperlink r:id="rId8" w:history="1">
        <w:r w:rsidR="005677A0" w:rsidRPr="00C1661A">
          <w:rPr>
            <w:rStyle w:val="Lienhypertexte"/>
            <w:rFonts w:ascii="Helvetica" w:hAnsi="Helvetica"/>
            <w:sz w:val="16"/>
            <w:szCs w:val="16"/>
          </w:rPr>
          <w:t>https://knowledge.exlibrisgroup.com/Alma/Release_Notes/2020/Alma_2020_Release_Notes?mon=202006BASE</w:t>
        </w:r>
      </w:hyperlink>
      <w:r w:rsidR="00270474" w:rsidRPr="00270474">
        <w:rPr>
          <w:rFonts w:ascii="Helvetica" w:hAnsi="Helvetica"/>
          <w:sz w:val="16"/>
          <w:szCs w:val="16"/>
        </w:rPr>
        <w:t xml:space="preserve"> </w:t>
      </w:r>
      <w:r w:rsidRPr="00270474">
        <w:rPr>
          <w:rFonts w:ascii="Helvetica" w:hAnsi="Helvetica" w:cs="Helvetica"/>
          <w:sz w:val="16"/>
          <w:szCs w:val="16"/>
        </w:rPr>
        <w:t xml:space="preserve"> </w:t>
      </w:r>
    </w:p>
    <w:p w14:paraId="106E870F" w14:textId="77777777" w:rsidR="009868D5" w:rsidRDefault="009868D5" w:rsidP="004B003B"/>
    <w:p w14:paraId="7B4004F7" w14:textId="77777777" w:rsidR="00EB73E4" w:rsidRDefault="00EB73E4" w:rsidP="004B003B"/>
    <w:p w14:paraId="620B729C" w14:textId="77777777" w:rsidR="00EB73E4" w:rsidRPr="006C3D7A" w:rsidRDefault="00EB73E4" w:rsidP="00EB73E4">
      <w:pPr>
        <w:pStyle w:val="Titre1"/>
        <w:rPr>
          <w:rFonts w:asciiTheme="minorHAnsi" w:hAnsiTheme="minorHAnsi"/>
          <w:color w:val="auto"/>
          <w:sz w:val="40"/>
        </w:rPr>
      </w:pPr>
      <w:bookmarkStart w:id="1" w:name="OLE_LINK1"/>
      <w:bookmarkStart w:id="2" w:name="OLE_LINK2"/>
      <w:r>
        <w:rPr>
          <w:rFonts w:asciiTheme="minorHAnsi" w:hAnsiTheme="minorHAnsi"/>
          <w:color w:val="auto"/>
          <w:sz w:val="40"/>
        </w:rPr>
        <w:t>Administration générale</w:t>
      </w:r>
    </w:p>
    <w:p w14:paraId="6C38C6AD" w14:textId="77777777" w:rsidR="00D50587" w:rsidRDefault="00D50587" w:rsidP="00D45973">
      <w:pPr>
        <w:jc w:val="both"/>
        <w:rPr>
          <w:rFonts w:ascii="Helvetica" w:hAnsi="Helvetica"/>
          <w:sz w:val="20"/>
        </w:rPr>
      </w:pPr>
    </w:p>
    <w:p w14:paraId="592ACC4A" w14:textId="3D434F61" w:rsidR="00EB73E4" w:rsidRDefault="00A331DC" w:rsidP="00EB73E4">
      <w:pPr>
        <w:pStyle w:val="Titre2"/>
        <w:jc w:val="both"/>
        <w:rPr>
          <w:rFonts w:asciiTheme="minorHAnsi" w:hAnsiTheme="minorHAnsi"/>
          <w:color w:val="auto"/>
          <w:sz w:val="32"/>
        </w:rPr>
      </w:pPr>
      <w:bookmarkStart w:id="3" w:name="_Hlk37950933"/>
      <w:r>
        <w:rPr>
          <w:rFonts w:asciiTheme="minorHAnsi" w:hAnsiTheme="minorHAnsi"/>
          <w:color w:val="auto"/>
          <w:sz w:val="32"/>
        </w:rPr>
        <w:t xml:space="preserve">Gestion des </w:t>
      </w:r>
      <w:bookmarkEnd w:id="3"/>
      <w:r>
        <w:rPr>
          <w:rFonts w:asciiTheme="minorHAnsi" w:hAnsiTheme="minorHAnsi"/>
          <w:color w:val="auto"/>
          <w:sz w:val="32"/>
        </w:rPr>
        <w:t>files d’impression</w:t>
      </w:r>
    </w:p>
    <w:p w14:paraId="6C26A406" w14:textId="51D91794" w:rsidR="00A331DC" w:rsidRDefault="00A331DC" w:rsidP="00D45973">
      <w:pPr>
        <w:jc w:val="both"/>
        <w:rPr>
          <w:rFonts w:ascii="Helvetica" w:hAnsi="Helvetica"/>
          <w:sz w:val="20"/>
        </w:rPr>
      </w:pPr>
      <w:r>
        <w:rPr>
          <w:rFonts w:ascii="Helvetica" w:hAnsi="Helvetica"/>
          <w:sz w:val="20"/>
        </w:rPr>
        <w:t>La liste d’attente des impression (menu Administration -&gt; Liste d’attente des files d’impression</w:t>
      </w:r>
      <w:r w:rsidR="001939F8">
        <w:rPr>
          <w:rFonts w:ascii="Helvetica" w:hAnsi="Helvetica"/>
          <w:sz w:val="20"/>
        </w:rPr>
        <w:t>) n’est accessible désormais qu’a</w:t>
      </w:r>
      <w:r>
        <w:rPr>
          <w:rFonts w:ascii="Helvetica" w:hAnsi="Helvetica"/>
          <w:sz w:val="20"/>
        </w:rPr>
        <w:t xml:space="preserve">ux utilisateurs disposant du rôle d’opérateur ou de gestionnaire des files d’impressions </w:t>
      </w:r>
      <w:r w:rsidR="00A624BB">
        <w:rPr>
          <w:rFonts w:ascii="Helvetica" w:hAnsi="Helvetica"/>
          <w:sz w:val="20"/>
        </w:rPr>
        <w:t>(les premiers ne v</w:t>
      </w:r>
      <w:r w:rsidR="001939F8">
        <w:rPr>
          <w:rFonts w:ascii="Helvetica" w:hAnsi="Helvetica"/>
          <w:sz w:val="20"/>
        </w:rPr>
        <w:t>oie</w:t>
      </w:r>
      <w:r w:rsidR="00A624BB">
        <w:rPr>
          <w:rFonts w:ascii="Helvetica" w:hAnsi="Helvetica"/>
          <w:sz w:val="20"/>
        </w:rPr>
        <w:t xml:space="preserve">nt que les impressions qu’ils ont lancées, les seconds toutes les impressions). </w:t>
      </w:r>
    </w:p>
    <w:p w14:paraId="23D1FAAE" w14:textId="4164D4D7" w:rsidR="00A624BB" w:rsidRDefault="001939F8" w:rsidP="00D45973">
      <w:pPr>
        <w:jc w:val="both"/>
        <w:rPr>
          <w:rFonts w:ascii="Helvetica" w:hAnsi="Helvetica"/>
          <w:sz w:val="20"/>
        </w:rPr>
      </w:pPr>
      <w:r>
        <w:rPr>
          <w:rFonts w:ascii="Helvetica" w:hAnsi="Helvetica"/>
          <w:sz w:val="20"/>
        </w:rPr>
        <w:t>Pour rappel</w:t>
      </w:r>
      <w:r w:rsidR="00A624BB">
        <w:rPr>
          <w:rFonts w:ascii="Helvetica" w:hAnsi="Helvetica"/>
          <w:sz w:val="20"/>
        </w:rPr>
        <w:t xml:space="preserve">, le rôle d’opérateur de file d’impression </w:t>
      </w:r>
      <w:r>
        <w:rPr>
          <w:rFonts w:ascii="Helvetica" w:hAnsi="Helvetica"/>
          <w:sz w:val="20"/>
        </w:rPr>
        <w:t>a été</w:t>
      </w:r>
      <w:r w:rsidR="00A624BB">
        <w:rPr>
          <w:rFonts w:ascii="Helvetica" w:hAnsi="Helvetica"/>
          <w:sz w:val="20"/>
        </w:rPr>
        <w:t xml:space="preserve"> attribué </w:t>
      </w:r>
      <w:r>
        <w:rPr>
          <w:rFonts w:ascii="Helvetica" w:hAnsi="Helvetica"/>
          <w:sz w:val="20"/>
        </w:rPr>
        <w:t xml:space="preserve">par défaut </w:t>
      </w:r>
      <w:r w:rsidR="00A624BB">
        <w:rPr>
          <w:rFonts w:ascii="Helvetica" w:hAnsi="Helvetica"/>
          <w:sz w:val="20"/>
        </w:rPr>
        <w:t>à toute personne ayant lancé une impression depuis cette liste au cours</w:t>
      </w:r>
      <w:r>
        <w:rPr>
          <w:rFonts w:ascii="Helvetica" w:hAnsi="Helvetica"/>
          <w:sz w:val="20"/>
        </w:rPr>
        <w:t xml:space="preserve"> du mois de mai</w:t>
      </w:r>
      <w:r w:rsidR="00A624BB">
        <w:rPr>
          <w:rFonts w:ascii="Helvetica" w:hAnsi="Helvetica"/>
          <w:sz w:val="20"/>
        </w:rPr>
        <w:t xml:space="preserve">. </w:t>
      </w:r>
    </w:p>
    <w:p w14:paraId="3233BD2F" w14:textId="1E9819EA" w:rsidR="00A624BB" w:rsidRDefault="00A624BB" w:rsidP="00D45973">
      <w:pPr>
        <w:jc w:val="both"/>
        <w:rPr>
          <w:rFonts w:ascii="Helvetica" w:hAnsi="Helvetica"/>
          <w:sz w:val="20"/>
        </w:rPr>
      </w:pPr>
    </w:p>
    <w:p w14:paraId="4C26F5CE" w14:textId="77777777" w:rsidR="00F96E65" w:rsidRDefault="00F96E65" w:rsidP="00D45973">
      <w:pPr>
        <w:jc w:val="both"/>
        <w:rPr>
          <w:rFonts w:ascii="Helvetica" w:hAnsi="Helvetica"/>
          <w:sz w:val="20"/>
        </w:rPr>
      </w:pPr>
    </w:p>
    <w:p w14:paraId="49C5B53B" w14:textId="50783447" w:rsidR="00A331DC" w:rsidRPr="001833FA" w:rsidRDefault="003B040C" w:rsidP="001833FA">
      <w:pPr>
        <w:pStyle w:val="Titre2"/>
        <w:rPr>
          <w:rFonts w:asciiTheme="minorHAnsi" w:hAnsiTheme="minorHAnsi" w:cstheme="minorHAnsi"/>
          <w:color w:val="auto"/>
          <w:sz w:val="24"/>
        </w:rPr>
      </w:pPr>
      <w:r>
        <w:rPr>
          <w:rFonts w:asciiTheme="minorHAnsi" w:hAnsiTheme="minorHAnsi" w:cstheme="minorHAnsi"/>
          <w:color w:val="auto"/>
          <w:sz w:val="32"/>
        </w:rPr>
        <w:t xml:space="preserve">Scan </w:t>
      </w:r>
      <w:r w:rsidR="009053C2">
        <w:rPr>
          <w:rFonts w:asciiTheme="minorHAnsi" w:hAnsiTheme="minorHAnsi" w:cstheme="minorHAnsi"/>
          <w:color w:val="auto"/>
          <w:sz w:val="32"/>
        </w:rPr>
        <w:t xml:space="preserve">en une fois </w:t>
      </w:r>
      <w:r>
        <w:rPr>
          <w:rFonts w:asciiTheme="minorHAnsi" w:hAnsiTheme="minorHAnsi" w:cstheme="minorHAnsi"/>
          <w:color w:val="auto"/>
          <w:sz w:val="32"/>
        </w:rPr>
        <w:t>de plusieurs exemplaires</w:t>
      </w:r>
    </w:p>
    <w:p w14:paraId="422120C0" w14:textId="130213F8" w:rsidR="00A624BB" w:rsidRDefault="003B040C" w:rsidP="00D45973">
      <w:pPr>
        <w:jc w:val="both"/>
        <w:rPr>
          <w:rFonts w:ascii="Helvetica" w:hAnsi="Helvetica"/>
          <w:sz w:val="20"/>
        </w:rPr>
      </w:pPr>
      <w:r>
        <w:rPr>
          <w:rFonts w:ascii="Helvetica" w:hAnsi="Helvetica"/>
          <w:sz w:val="20"/>
        </w:rPr>
        <w:t xml:space="preserve">Ex </w:t>
      </w:r>
      <w:proofErr w:type="spellStart"/>
      <w:r>
        <w:rPr>
          <w:rFonts w:ascii="Helvetica" w:hAnsi="Helvetica"/>
          <w:sz w:val="20"/>
        </w:rPr>
        <w:t>Libris</w:t>
      </w:r>
      <w:proofErr w:type="spellEnd"/>
      <w:r>
        <w:rPr>
          <w:rFonts w:ascii="Helvetica" w:hAnsi="Helvetica"/>
          <w:sz w:val="20"/>
        </w:rPr>
        <w:t xml:space="preserve"> annonce l’entrée en phase de test de la fonction permettant de scanner en une fois plusieurs exemplaires sur un bureau de prêt équipé d’une platine RFID.</w:t>
      </w:r>
      <w:r w:rsidR="008C7E93">
        <w:rPr>
          <w:rFonts w:ascii="Helvetica" w:hAnsi="Helvetica"/>
          <w:sz w:val="20"/>
        </w:rPr>
        <w:t xml:space="preserve"> Cette fonctionnalité est présentée comme uniquement disponible pour les vendeurs compatibles, sans autre forme de précision (tous les vendeurs RFID actuellement compatibles avec Alma ?), et seulement pour les platines RFID (cette fonctionnalité n’est donc pas proposée pour les automates RFID). </w:t>
      </w:r>
    </w:p>
    <w:p w14:paraId="51C4CBC3" w14:textId="3F4CF1D4" w:rsidR="008C7E93" w:rsidRDefault="008C7E93" w:rsidP="00D45973">
      <w:pPr>
        <w:jc w:val="both"/>
        <w:rPr>
          <w:rFonts w:ascii="Helvetica" w:hAnsi="Helvetica"/>
          <w:sz w:val="20"/>
        </w:rPr>
      </w:pPr>
      <w:r>
        <w:rPr>
          <w:rFonts w:ascii="Helvetica" w:hAnsi="Helvetica"/>
          <w:sz w:val="20"/>
        </w:rPr>
        <w:t xml:space="preserve">Les établissements intéressés à participer à cette phase de test sont invités à se manifester auprès d’Ex </w:t>
      </w:r>
      <w:proofErr w:type="spellStart"/>
      <w:r>
        <w:rPr>
          <w:rFonts w:ascii="Helvetica" w:hAnsi="Helvetica"/>
          <w:sz w:val="20"/>
        </w:rPr>
        <w:t>Libris</w:t>
      </w:r>
      <w:proofErr w:type="spellEnd"/>
      <w:r>
        <w:rPr>
          <w:rFonts w:ascii="Helvetica" w:hAnsi="Helvetica"/>
          <w:sz w:val="20"/>
        </w:rPr>
        <w:t xml:space="preserve">. </w:t>
      </w:r>
    </w:p>
    <w:p w14:paraId="05E63B38" w14:textId="58EA2C7B" w:rsidR="00E628A3" w:rsidRDefault="00E628A3" w:rsidP="00D45973">
      <w:pPr>
        <w:jc w:val="both"/>
        <w:rPr>
          <w:rFonts w:ascii="Helvetica" w:hAnsi="Helvetica"/>
          <w:sz w:val="20"/>
        </w:rPr>
      </w:pPr>
    </w:p>
    <w:p w14:paraId="2AB95875" w14:textId="6B535389" w:rsidR="00E628A3" w:rsidRDefault="00E628A3" w:rsidP="00D45973">
      <w:pPr>
        <w:jc w:val="both"/>
        <w:rPr>
          <w:rFonts w:ascii="Helvetica" w:hAnsi="Helvetica"/>
          <w:sz w:val="20"/>
        </w:rPr>
      </w:pPr>
    </w:p>
    <w:p w14:paraId="1F93755B" w14:textId="448CA1E4" w:rsidR="00E628A3" w:rsidRPr="001833FA" w:rsidRDefault="00821296" w:rsidP="00E628A3">
      <w:pPr>
        <w:pStyle w:val="Titre2"/>
        <w:rPr>
          <w:rFonts w:asciiTheme="minorHAnsi" w:hAnsiTheme="minorHAnsi" w:cstheme="minorHAnsi"/>
          <w:color w:val="auto"/>
          <w:sz w:val="24"/>
        </w:rPr>
      </w:pPr>
      <w:r>
        <w:rPr>
          <w:rFonts w:asciiTheme="minorHAnsi" w:hAnsiTheme="minorHAnsi" w:cstheme="minorHAnsi"/>
          <w:color w:val="auto"/>
          <w:sz w:val="32"/>
        </w:rPr>
        <w:t>Restriction de modification des dossiers d’</w:t>
      </w:r>
      <w:r w:rsidR="00E628A3">
        <w:rPr>
          <w:rFonts w:asciiTheme="minorHAnsi" w:hAnsiTheme="minorHAnsi" w:cstheme="minorHAnsi"/>
          <w:color w:val="auto"/>
          <w:sz w:val="32"/>
        </w:rPr>
        <w:t>utilisateurs</w:t>
      </w:r>
    </w:p>
    <w:p w14:paraId="31ADD59A" w14:textId="3A8FEEB0" w:rsidR="00A624BB" w:rsidRDefault="00E628A3" w:rsidP="00D45973">
      <w:pPr>
        <w:jc w:val="both"/>
        <w:rPr>
          <w:rFonts w:ascii="Helvetica" w:hAnsi="Helvetica"/>
          <w:sz w:val="20"/>
        </w:rPr>
      </w:pPr>
      <w:r>
        <w:rPr>
          <w:rFonts w:ascii="Helvetica" w:hAnsi="Helvetica"/>
          <w:sz w:val="20"/>
        </w:rPr>
        <w:t xml:space="preserve">Il est possible de définir des groupes de personnes dont les informations ne peuvent être modifiés par les utilisateurs porteurs de tel ou tel rôle. Ces groupes de personnes sont définis soit à partir de leur groupe d’usager soit à partir du rôle qui leur est attribué. </w:t>
      </w:r>
    </w:p>
    <w:p w14:paraId="3EC4AFDA" w14:textId="096968C7" w:rsidR="00E628A3" w:rsidRDefault="00E628A3" w:rsidP="00D45973">
      <w:pPr>
        <w:jc w:val="both"/>
        <w:rPr>
          <w:rFonts w:ascii="Helvetica" w:hAnsi="Helvetica"/>
          <w:sz w:val="20"/>
        </w:rPr>
      </w:pPr>
      <w:r>
        <w:rPr>
          <w:rFonts w:ascii="Helvetica" w:hAnsi="Helvetica"/>
          <w:noProof/>
          <w:sz w:val="20"/>
          <w:lang w:eastAsia="fr-FR"/>
        </w:rPr>
        <w:lastRenderedPageBreak/>
        <w:drawing>
          <wp:inline distT="0" distB="0" distL="0" distR="0" wp14:anchorId="2BE55D0E" wp14:editId="31AA0BD0">
            <wp:extent cx="5760720" cy="2817495"/>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6-04_18374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7E4B3E00" w14:textId="2A94FDBA" w:rsidR="00E628A3" w:rsidRDefault="00E628A3" w:rsidP="00D45973">
      <w:pPr>
        <w:jc w:val="both"/>
        <w:rPr>
          <w:rFonts w:ascii="Helvetica" w:hAnsi="Helvetica"/>
          <w:sz w:val="20"/>
        </w:rPr>
      </w:pPr>
    </w:p>
    <w:p w14:paraId="30D6A4F5" w14:textId="1146BD54" w:rsidR="00E628A3" w:rsidRDefault="00E628A3" w:rsidP="00D45973">
      <w:pPr>
        <w:jc w:val="both"/>
        <w:rPr>
          <w:rFonts w:ascii="Helvetica" w:hAnsi="Helvetica"/>
          <w:sz w:val="20"/>
        </w:rPr>
      </w:pPr>
      <w:r>
        <w:rPr>
          <w:rFonts w:ascii="Helvetica" w:hAnsi="Helvetica"/>
          <w:sz w:val="20"/>
        </w:rPr>
        <w:t xml:space="preserve">Lorsqu’un rôle de type opérateur de bureau de prêt, gestionnaires des usagers, etc. est affecté à un utilisateur professionnel d’Alma il est alors possible de déterminer que cet utilisateur ne </w:t>
      </w:r>
      <w:r w:rsidR="009C1D33">
        <w:rPr>
          <w:rFonts w:ascii="Helvetica" w:hAnsi="Helvetica"/>
          <w:sz w:val="20"/>
        </w:rPr>
        <w:t>pourra</w:t>
      </w:r>
      <w:r>
        <w:rPr>
          <w:rFonts w:ascii="Helvetica" w:hAnsi="Helvetica"/>
          <w:sz w:val="20"/>
        </w:rPr>
        <w:t xml:space="preserve"> pas modifier les dossiers des groupes de personnes « protégés ». </w:t>
      </w:r>
    </w:p>
    <w:p w14:paraId="688109E3" w14:textId="090A4F4F" w:rsidR="00A624BB" w:rsidRDefault="00E628A3" w:rsidP="00D45973">
      <w:pPr>
        <w:jc w:val="both"/>
        <w:rPr>
          <w:rFonts w:ascii="Helvetica" w:hAnsi="Helvetica"/>
          <w:sz w:val="20"/>
        </w:rPr>
      </w:pPr>
      <w:r>
        <w:rPr>
          <w:rFonts w:ascii="Helvetica" w:hAnsi="Helvetica"/>
          <w:noProof/>
          <w:sz w:val="20"/>
          <w:lang w:eastAsia="fr-FR"/>
        </w:rPr>
        <w:drawing>
          <wp:inline distT="0" distB="0" distL="0" distR="0" wp14:anchorId="6B913348" wp14:editId="69A62BFD">
            <wp:extent cx="5760720" cy="13074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06-04_18394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307465"/>
                    </a:xfrm>
                    <a:prstGeom prst="rect">
                      <a:avLst/>
                    </a:prstGeom>
                  </pic:spPr>
                </pic:pic>
              </a:graphicData>
            </a:graphic>
          </wp:inline>
        </w:drawing>
      </w:r>
    </w:p>
    <w:bookmarkEnd w:id="1"/>
    <w:bookmarkEnd w:id="2"/>
    <w:p w14:paraId="3775CCEB" w14:textId="77777777" w:rsidR="003B040C" w:rsidRDefault="003B040C">
      <w:pPr>
        <w:rPr>
          <w:rFonts w:eastAsiaTheme="majorEastAsia" w:cstheme="majorBidi"/>
          <w:sz w:val="40"/>
          <w:szCs w:val="40"/>
        </w:rPr>
      </w:pPr>
      <w:r>
        <w:rPr>
          <w:sz w:val="40"/>
          <w:szCs w:val="40"/>
        </w:rPr>
        <w:br w:type="page"/>
      </w:r>
    </w:p>
    <w:p w14:paraId="271193C6" w14:textId="2BAD6E86" w:rsidR="00312B5C" w:rsidRDefault="00312B5C" w:rsidP="00312B5C">
      <w:pPr>
        <w:pStyle w:val="Titre1"/>
        <w:jc w:val="both"/>
        <w:rPr>
          <w:rFonts w:asciiTheme="minorHAnsi" w:hAnsiTheme="minorHAnsi"/>
          <w:color w:val="auto"/>
          <w:sz w:val="40"/>
          <w:szCs w:val="40"/>
        </w:rPr>
      </w:pPr>
      <w:bookmarkStart w:id="4" w:name="_GoBack"/>
      <w:bookmarkEnd w:id="4"/>
      <w:r>
        <w:rPr>
          <w:rFonts w:asciiTheme="minorHAnsi" w:hAnsiTheme="minorHAnsi"/>
          <w:color w:val="auto"/>
          <w:sz w:val="40"/>
          <w:szCs w:val="40"/>
        </w:rPr>
        <w:lastRenderedPageBreak/>
        <w:t>Acquisitions</w:t>
      </w:r>
    </w:p>
    <w:p w14:paraId="685EE8B8" w14:textId="77777777" w:rsidR="00312B5C" w:rsidRDefault="00312B5C" w:rsidP="00312B5C">
      <w:pPr>
        <w:jc w:val="both"/>
      </w:pPr>
    </w:p>
    <w:p w14:paraId="1C12DA39" w14:textId="64B98651" w:rsidR="00291304" w:rsidRPr="001833FA" w:rsidRDefault="00937C7A" w:rsidP="001833FA">
      <w:pPr>
        <w:pStyle w:val="Titre2"/>
        <w:rPr>
          <w:rFonts w:asciiTheme="minorHAnsi" w:eastAsia="Times New Roman" w:hAnsiTheme="minorHAnsi" w:cstheme="minorHAnsi"/>
          <w:color w:val="auto"/>
          <w:sz w:val="32"/>
          <w:lang w:eastAsia="fr-FR"/>
        </w:rPr>
      </w:pPr>
      <w:bookmarkStart w:id="5" w:name="_Hlk37951315"/>
      <w:r>
        <w:rPr>
          <w:rFonts w:asciiTheme="minorHAnsi" w:eastAsia="Times New Roman" w:hAnsiTheme="minorHAnsi" w:cstheme="minorHAnsi"/>
          <w:color w:val="auto"/>
          <w:sz w:val="32"/>
          <w:lang w:eastAsia="fr-FR"/>
        </w:rPr>
        <w:t>Historique de création, modification et suppression des lignes de bon de commande</w:t>
      </w:r>
    </w:p>
    <w:bookmarkEnd w:id="5"/>
    <w:p w14:paraId="0DB58CB7" w14:textId="77777777" w:rsidR="00CF2C88" w:rsidRPr="00CF2C88" w:rsidRDefault="00CF2C88" w:rsidP="00CF2C88">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color w:val="000000"/>
          <w:sz w:val="20"/>
          <w:szCs w:val="20"/>
          <w:lang w:eastAsia="fr-FR"/>
        </w:rPr>
        <w:t>L’historique des créations, modifications et suppressions de données réalisées par l’opérateur au cours des sept derniers jours contient désormais les lignes de commande.</w:t>
      </w:r>
    </w:p>
    <w:p w14:paraId="08E40D0B" w14:textId="78A96FB8" w:rsidR="00CF2C88" w:rsidRPr="00CF2C88" w:rsidRDefault="00CF2C88" w:rsidP="00CF2C88">
      <w:pPr>
        <w:shd w:val="clear" w:color="auto" w:fill="FFFFFF"/>
        <w:jc w:val="both"/>
        <w:rPr>
          <w:rFonts w:ascii="Helvetica" w:eastAsia="Times New Roman" w:hAnsi="Helvetica" w:cstheme="minorHAnsi"/>
          <w:color w:val="000000"/>
          <w:sz w:val="20"/>
          <w:szCs w:val="20"/>
          <w:lang w:eastAsia="fr-FR"/>
        </w:rPr>
      </w:pPr>
      <w:r>
        <w:rPr>
          <w:rFonts w:ascii="Helvetica" w:eastAsia="Times New Roman" w:hAnsi="Helvetica" w:cstheme="minorHAnsi"/>
          <w:color w:val="000000"/>
          <w:sz w:val="20"/>
          <w:szCs w:val="20"/>
          <w:lang w:eastAsia="fr-FR"/>
        </w:rPr>
        <w:t>L'</w:t>
      </w:r>
      <w:r w:rsidRPr="00CF2C88">
        <w:rPr>
          <w:rFonts w:ascii="Helvetica" w:eastAsia="Times New Roman" w:hAnsi="Helvetica" w:cstheme="minorHAnsi"/>
          <w:color w:val="000000"/>
          <w:sz w:val="20"/>
          <w:szCs w:val="20"/>
          <w:lang w:eastAsia="fr-FR"/>
        </w:rPr>
        <w:t>historique est accessible depuis l’icône en forme d’horloge positionnée tout à droite du bandeau supérieur.</w:t>
      </w:r>
    </w:p>
    <w:p w14:paraId="1E0E94EF" w14:textId="4EC7ED57" w:rsidR="00CF2C88" w:rsidRDefault="00CF2C88" w:rsidP="00CF2C88">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color w:val="000000"/>
          <w:sz w:val="20"/>
          <w:szCs w:val="20"/>
          <w:lang w:eastAsia="fr-FR"/>
        </w:rPr>
        <w:t>Depuis cet historique, il est possible de retrouver rapidement, le numéro de ligne de commande, les informations bibliographiques, le type de ligne ainsi que la dernière action effectuée (modifié, supprimé) sur celle-ci.</w:t>
      </w:r>
    </w:p>
    <w:p w14:paraId="66E90A3B" w14:textId="30C30A98" w:rsidR="00CF2C88" w:rsidRDefault="00CF2C88" w:rsidP="00CF2C88">
      <w:pPr>
        <w:shd w:val="clear" w:color="auto" w:fill="FFFFFF"/>
        <w:jc w:val="center"/>
        <w:rPr>
          <w:rFonts w:ascii="Helvetica" w:eastAsia="Times New Roman" w:hAnsi="Helvetica" w:cstheme="minorHAnsi"/>
          <w:color w:val="000000"/>
          <w:sz w:val="20"/>
          <w:szCs w:val="20"/>
          <w:lang w:eastAsia="fr-FR"/>
        </w:rPr>
      </w:pPr>
      <w:r w:rsidRPr="00CF2C88">
        <w:rPr>
          <w:rFonts w:ascii="Helvetica" w:eastAsia="Times New Roman" w:hAnsi="Helvetica" w:cstheme="minorHAnsi"/>
          <w:noProof/>
          <w:color w:val="000000"/>
          <w:sz w:val="20"/>
          <w:szCs w:val="20"/>
          <w:lang w:eastAsia="fr-FR"/>
        </w:rPr>
        <w:drawing>
          <wp:inline distT="0" distB="0" distL="0" distR="0" wp14:anchorId="457A3BCA" wp14:editId="7D5494AA">
            <wp:extent cx="3010161" cy="58679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161" cy="5867908"/>
                    </a:xfrm>
                    <a:prstGeom prst="rect">
                      <a:avLst/>
                    </a:prstGeom>
                  </pic:spPr>
                </pic:pic>
              </a:graphicData>
            </a:graphic>
          </wp:inline>
        </w:drawing>
      </w:r>
    </w:p>
    <w:p w14:paraId="5C5BC4BD" w14:textId="5CC341CF" w:rsidR="00CF2C88" w:rsidRDefault="00CF2C88" w:rsidP="00291304">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color w:val="000000"/>
          <w:sz w:val="20"/>
          <w:szCs w:val="20"/>
          <w:lang w:eastAsia="fr-FR"/>
        </w:rPr>
        <w:t>L'icône « modifier entité » permet d'accéder directement au formulaire de la ligne de commande pour pouvoir la mettre à jour.</w:t>
      </w:r>
    </w:p>
    <w:p w14:paraId="49C0815C" w14:textId="5CB05D1D" w:rsidR="00CF2C88" w:rsidRDefault="00CF2C88" w:rsidP="00CF2C88">
      <w:pPr>
        <w:shd w:val="clear" w:color="auto" w:fill="FFFFFF"/>
        <w:jc w:val="center"/>
        <w:rPr>
          <w:rFonts w:ascii="Helvetica" w:eastAsia="Times New Roman" w:hAnsi="Helvetica" w:cstheme="minorHAnsi"/>
          <w:color w:val="000000"/>
          <w:sz w:val="20"/>
          <w:szCs w:val="20"/>
          <w:lang w:eastAsia="fr-FR"/>
        </w:rPr>
      </w:pPr>
      <w:r w:rsidRPr="00CF2C88">
        <w:rPr>
          <w:rFonts w:ascii="Helvetica" w:eastAsia="Times New Roman" w:hAnsi="Helvetica" w:cstheme="minorHAnsi"/>
          <w:noProof/>
          <w:color w:val="000000"/>
          <w:sz w:val="20"/>
          <w:szCs w:val="20"/>
          <w:lang w:eastAsia="fr-FR"/>
        </w:rPr>
        <w:lastRenderedPageBreak/>
        <w:drawing>
          <wp:inline distT="0" distB="0" distL="0" distR="0" wp14:anchorId="37DE24FF" wp14:editId="603E1A6F">
            <wp:extent cx="1455546" cy="9983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5546" cy="998307"/>
                    </a:xfrm>
                    <a:prstGeom prst="rect">
                      <a:avLst/>
                    </a:prstGeom>
                  </pic:spPr>
                </pic:pic>
              </a:graphicData>
            </a:graphic>
          </wp:inline>
        </w:drawing>
      </w:r>
    </w:p>
    <w:p w14:paraId="74F0FAB2" w14:textId="6E428F2D" w:rsidR="00CF2C88" w:rsidRDefault="00CF2C88" w:rsidP="00CF2C88">
      <w:pPr>
        <w:shd w:val="clear" w:color="auto" w:fill="FFFFFF"/>
        <w:jc w:val="both"/>
        <w:rPr>
          <w:rFonts w:ascii="Helvetica" w:eastAsia="Times New Roman" w:hAnsi="Helvetica" w:cstheme="minorHAnsi"/>
          <w:color w:val="000000"/>
          <w:sz w:val="20"/>
          <w:szCs w:val="20"/>
          <w:lang w:eastAsia="fr-FR"/>
        </w:rPr>
      </w:pPr>
    </w:p>
    <w:p w14:paraId="0A7BA7BD" w14:textId="18D406C6" w:rsidR="00CF2C88" w:rsidRDefault="00CF2C88" w:rsidP="00CF2C88">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color w:val="000000"/>
          <w:sz w:val="20"/>
          <w:szCs w:val="20"/>
          <w:lang w:eastAsia="fr-FR"/>
        </w:rPr>
        <w:t>Si aucune ligne de commande n'a été créée, modifiée ou supprimée lors des sept derniers jours, aucune ligne de commande n'apparaîtra dans cet historique.</w:t>
      </w:r>
    </w:p>
    <w:p w14:paraId="492170AE" w14:textId="6BF634A9" w:rsidR="00CF2C88" w:rsidRDefault="00CF2C88" w:rsidP="00291304">
      <w:pPr>
        <w:shd w:val="clear" w:color="auto" w:fill="FFFFFF"/>
        <w:jc w:val="both"/>
        <w:rPr>
          <w:rFonts w:ascii="Helvetica" w:eastAsia="Times New Roman" w:hAnsi="Helvetica" w:cstheme="minorHAnsi"/>
          <w:color w:val="000000"/>
          <w:sz w:val="20"/>
          <w:szCs w:val="20"/>
          <w:lang w:eastAsia="fr-FR"/>
        </w:rPr>
      </w:pPr>
    </w:p>
    <w:p w14:paraId="5F4F1CB2" w14:textId="77777777" w:rsidR="00CF2C88" w:rsidRDefault="00CF2C88" w:rsidP="00291304">
      <w:pPr>
        <w:shd w:val="clear" w:color="auto" w:fill="FFFFFF"/>
        <w:jc w:val="both"/>
        <w:rPr>
          <w:rFonts w:ascii="Helvetica" w:eastAsia="Times New Roman" w:hAnsi="Helvetica" w:cstheme="minorHAnsi"/>
          <w:color w:val="000000"/>
          <w:sz w:val="20"/>
          <w:szCs w:val="20"/>
          <w:lang w:eastAsia="fr-FR"/>
        </w:rPr>
      </w:pPr>
    </w:p>
    <w:p w14:paraId="45D27348" w14:textId="434088C8" w:rsidR="00CF2C88" w:rsidRPr="001833FA" w:rsidRDefault="00CF2C88" w:rsidP="00CF2C88">
      <w:pPr>
        <w:pStyle w:val="Titre2"/>
        <w:jc w:val="both"/>
        <w:rPr>
          <w:rFonts w:asciiTheme="minorHAnsi" w:eastAsia="Times New Roman" w:hAnsiTheme="minorHAnsi" w:cstheme="minorHAnsi"/>
          <w:color w:val="auto"/>
          <w:sz w:val="32"/>
          <w:lang w:eastAsia="fr-FR"/>
        </w:rPr>
      </w:pPr>
      <w:r w:rsidRPr="00CF2C88">
        <w:rPr>
          <w:rFonts w:asciiTheme="minorHAnsi" w:eastAsia="Times New Roman" w:hAnsiTheme="minorHAnsi" w:cstheme="minorHAnsi"/>
          <w:color w:val="auto"/>
          <w:sz w:val="32"/>
          <w:lang w:eastAsia="fr-FR"/>
        </w:rPr>
        <w:t>Ajout de la modalité d'accès à la ressource dans les lignes de commande relatives aux ressources électroniques</w:t>
      </w:r>
    </w:p>
    <w:p w14:paraId="1B6542B8" w14:textId="38935F5D" w:rsidR="00CF2C88" w:rsidRDefault="00CF2C88" w:rsidP="00291304">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color w:val="000000"/>
          <w:sz w:val="20"/>
          <w:szCs w:val="20"/>
          <w:lang w:eastAsia="fr-FR"/>
        </w:rPr>
        <w:t>Il est désormais possible de renseigner les modalité d'accès à une ressource électronique depuis la ligne de commande dans un champ intitulé « modèle d'accès ».</w:t>
      </w:r>
    </w:p>
    <w:p w14:paraId="08BE4ECD" w14:textId="4E609AB9" w:rsidR="00CF2C88" w:rsidRDefault="00CF2C88" w:rsidP="00291304">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noProof/>
          <w:color w:val="000000"/>
          <w:sz w:val="20"/>
          <w:szCs w:val="20"/>
          <w:lang w:eastAsia="fr-FR"/>
        </w:rPr>
        <w:drawing>
          <wp:inline distT="0" distB="0" distL="0" distR="0" wp14:anchorId="6B1C8ABD" wp14:editId="27F18552">
            <wp:extent cx="5760720" cy="21748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74875"/>
                    </a:xfrm>
                    <a:prstGeom prst="rect">
                      <a:avLst/>
                    </a:prstGeom>
                  </pic:spPr>
                </pic:pic>
              </a:graphicData>
            </a:graphic>
          </wp:inline>
        </w:drawing>
      </w:r>
    </w:p>
    <w:p w14:paraId="47ADD6DD" w14:textId="72EC1252" w:rsidR="00CF2C88" w:rsidRDefault="00CF2C88" w:rsidP="00291304">
      <w:pPr>
        <w:shd w:val="clear" w:color="auto" w:fill="FFFFFF"/>
        <w:jc w:val="both"/>
        <w:rPr>
          <w:rFonts w:ascii="Helvetica" w:eastAsia="Times New Roman" w:hAnsi="Helvetica" w:cstheme="minorHAnsi"/>
          <w:color w:val="000000"/>
          <w:sz w:val="20"/>
          <w:szCs w:val="20"/>
          <w:lang w:eastAsia="fr-FR"/>
        </w:rPr>
      </w:pPr>
    </w:p>
    <w:p w14:paraId="6587DBB5" w14:textId="6FE4297C" w:rsidR="00CF2C88" w:rsidRDefault="00CF2C88" w:rsidP="00CF2C88">
      <w:pPr>
        <w:shd w:val="clear" w:color="auto" w:fill="FFFFFF"/>
        <w:jc w:val="both"/>
        <w:rPr>
          <w:rFonts w:ascii="Helvetica" w:eastAsia="Times New Roman" w:hAnsi="Helvetica" w:cstheme="minorHAnsi"/>
          <w:color w:val="000000"/>
          <w:sz w:val="20"/>
          <w:szCs w:val="20"/>
          <w:lang w:eastAsia="fr-FR"/>
        </w:rPr>
      </w:pPr>
      <w:r w:rsidRPr="00CF2C88">
        <w:rPr>
          <w:rFonts w:ascii="Helvetica" w:eastAsia="Times New Roman" w:hAnsi="Helvetica" w:cstheme="minorHAnsi"/>
          <w:color w:val="000000"/>
          <w:sz w:val="20"/>
          <w:szCs w:val="20"/>
          <w:lang w:eastAsia="fr-FR"/>
        </w:rPr>
        <w:t>La modalité d'accès renseignée au niveau d'une ligne de commande est reprise au niveau du portfolio ou de la collection, dans le champ « note publique ». Si la modal</w:t>
      </w:r>
      <w:r w:rsidR="009C1D33">
        <w:rPr>
          <w:rFonts w:ascii="Helvetica" w:eastAsia="Times New Roman" w:hAnsi="Helvetica" w:cstheme="minorHAnsi"/>
          <w:color w:val="000000"/>
          <w:sz w:val="20"/>
          <w:szCs w:val="20"/>
          <w:lang w:eastAsia="fr-FR"/>
        </w:rPr>
        <w:t>ité d'accès est modifiée dans la</w:t>
      </w:r>
      <w:r w:rsidRPr="00CF2C88">
        <w:rPr>
          <w:rFonts w:ascii="Helvetica" w:eastAsia="Times New Roman" w:hAnsi="Helvetica" w:cstheme="minorHAnsi"/>
          <w:color w:val="000000"/>
          <w:sz w:val="20"/>
          <w:szCs w:val="20"/>
          <w:lang w:eastAsia="fr-FR"/>
        </w:rPr>
        <w:t xml:space="preserve"> ligne de commande, elle sera également modifiée au niveau du portfolio ou de la collection automatiquement.</w:t>
      </w:r>
    </w:p>
    <w:p w14:paraId="211A0C91" w14:textId="72EF05F9" w:rsidR="000260C2" w:rsidRDefault="000260C2" w:rsidP="000260C2">
      <w:pPr>
        <w:shd w:val="clear" w:color="auto" w:fill="FFFFFF"/>
        <w:jc w:val="center"/>
        <w:rPr>
          <w:rFonts w:ascii="Helvetica" w:eastAsia="Times New Roman" w:hAnsi="Helvetica" w:cstheme="minorHAnsi"/>
          <w:color w:val="000000"/>
          <w:sz w:val="20"/>
          <w:szCs w:val="20"/>
          <w:lang w:eastAsia="fr-FR"/>
        </w:rPr>
      </w:pPr>
      <w:r w:rsidRPr="000260C2">
        <w:rPr>
          <w:rFonts w:ascii="Helvetica" w:eastAsia="Times New Roman" w:hAnsi="Helvetica" w:cstheme="minorHAnsi"/>
          <w:noProof/>
          <w:color w:val="000000"/>
          <w:sz w:val="20"/>
          <w:szCs w:val="20"/>
          <w:lang w:eastAsia="fr-FR"/>
        </w:rPr>
        <w:lastRenderedPageBreak/>
        <w:drawing>
          <wp:inline distT="0" distB="0" distL="0" distR="0" wp14:anchorId="56C50662" wp14:editId="4009DE8F">
            <wp:extent cx="5760720" cy="34417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41700"/>
                    </a:xfrm>
                    <a:prstGeom prst="rect">
                      <a:avLst/>
                    </a:prstGeom>
                  </pic:spPr>
                </pic:pic>
              </a:graphicData>
            </a:graphic>
          </wp:inline>
        </w:drawing>
      </w:r>
    </w:p>
    <w:p w14:paraId="6DC3C099" w14:textId="4E07D0A9" w:rsidR="00CF2C88" w:rsidRDefault="00CF2C88" w:rsidP="00291304">
      <w:pPr>
        <w:shd w:val="clear" w:color="auto" w:fill="FFFFFF"/>
        <w:jc w:val="both"/>
        <w:rPr>
          <w:rFonts w:ascii="Helvetica" w:eastAsia="Times New Roman" w:hAnsi="Helvetica" w:cstheme="minorHAnsi"/>
          <w:color w:val="000000"/>
          <w:sz w:val="20"/>
          <w:szCs w:val="20"/>
          <w:lang w:eastAsia="fr-FR"/>
        </w:rPr>
      </w:pPr>
    </w:p>
    <w:p w14:paraId="2A7E894D" w14:textId="0C0E1325" w:rsidR="00CF2C88" w:rsidRDefault="00CF2C88" w:rsidP="00291304">
      <w:pPr>
        <w:shd w:val="clear" w:color="auto" w:fill="FFFFFF"/>
        <w:jc w:val="both"/>
        <w:rPr>
          <w:rFonts w:ascii="Helvetica" w:eastAsia="Times New Roman" w:hAnsi="Helvetica" w:cstheme="minorHAnsi"/>
          <w:color w:val="000000"/>
          <w:sz w:val="20"/>
          <w:szCs w:val="20"/>
          <w:lang w:eastAsia="fr-FR"/>
        </w:rPr>
      </w:pPr>
    </w:p>
    <w:p w14:paraId="13011F67" w14:textId="77777777" w:rsidR="00CF2C88" w:rsidRDefault="00CF2C88" w:rsidP="00291304">
      <w:pPr>
        <w:shd w:val="clear" w:color="auto" w:fill="FFFFFF"/>
        <w:jc w:val="both"/>
        <w:rPr>
          <w:rFonts w:ascii="Helvetica" w:eastAsia="Times New Roman" w:hAnsi="Helvetica" w:cstheme="minorHAnsi"/>
          <w:color w:val="000000"/>
          <w:sz w:val="20"/>
          <w:szCs w:val="20"/>
          <w:lang w:eastAsia="fr-FR"/>
        </w:rPr>
      </w:pPr>
    </w:p>
    <w:p w14:paraId="1449709B" w14:textId="4B235A76" w:rsidR="00291304" w:rsidRDefault="00291304" w:rsidP="00291304">
      <w:pPr>
        <w:shd w:val="clear" w:color="auto" w:fill="FFFFFF"/>
        <w:jc w:val="both"/>
        <w:rPr>
          <w:rFonts w:ascii="Helvetica" w:eastAsia="Times New Roman" w:hAnsi="Helvetica" w:cstheme="minorHAnsi"/>
          <w:color w:val="000000"/>
          <w:sz w:val="20"/>
          <w:szCs w:val="20"/>
          <w:lang w:eastAsia="fr-FR"/>
        </w:rPr>
      </w:pPr>
    </w:p>
    <w:p w14:paraId="6071B66F" w14:textId="77777777" w:rsidR="00291304" w:rsidRPr="00505191" w:rsidRDefault="00291304" w:rsidP="00291304">
      <w:pPr>
        <w:spacing w:after="0" w:line="240" w:lineRule="auto"/>
        <w:rPr>
          <w:rFonts w:ascii="Times New Roman" w:eastAsia="Times New Roman" w:hAnsi="Times New Roman" w:cs="Times New Roman"/>
          <w:sz w:val="24"/>
          <w:szCs w:val="24"/>
          <w:lang w:eastAsia="fr-FR"/>
        </w:rPr>
      </w:pPr>
    </w:p>
    <w:p w14:paraId="0570AF26" w14:textId="43A17C6D" w:rsidR="00291304" w:rsidRDefault="00291304" w:rsidP="00291304">
      <w:pPr>
        <w:spacing w:after="0" w:line="240" w:lineRule="auto"/>
        <w:rPr>
          <w:rFonts w:ascii="Times New Roman" w:eastAsia="Times New Roman" w:hAnsi="Times New Roman" w:cs="Times New Roman"/>
          <w:sz w:val="24"/>
          <w:szCs w:val="24"/>
          <w:lang w:eastAsia="fr-FR"/>
        </w:rPr>
      </w:pPr>
    </w:p>
    <w:p w14:paraId="252F31D9" w14:textId="77777777" w:rsidR="00F96E65" w:rsidRDefault="00F96E65" w:rsidP="00291304">
      <w:pPr>
        <w:spacing w:after="0" w:line="240" w:lineRule="auto"/>
        <w:rPr>
          <w:rFonts w:ascii="Times New Roman" w:eastAsia="Times New Roman" w:hAnsi="Times New Roman" w:cs="Times New Roman"/>
          <w:sz w:val="24"/>
          <w:szCs w:val="24"/>
          <w:lang w:eastAsia="fr-FR"/>
        </w:rPr>
      </w:pPr>
    </w:p>
    <w:p w14:paraId="6974A04E" w14:textId="77777777" w:rsidR="000E6664" w:rsidRDefault="000E6664" w:rsidP="000E6664">
      <w:pPr>
        <w:jc w:val="both"/>
        <w:rPr>
          <w:rFonts w:ascii="Helvetica" w:hAnsi="Helvetica"/>
          <w:color w:val="000000"/>
          <w:sz w:val="20"/>
          <w:szCs w:val="18"/>
          <w:shd w:val="clear" w:color="auto" w:fill="FFFFFF"/>
        </w:rPr>
      </w:pPr>
    </w:p>
    <w:p w14:paraId="05687F0E" w14:textId="77777777" w:rsidR="009C1D33" w:rsidRDefault="009C1D33">
      <w:pPr>
        <w:rPr>
          <w:rFonts w:eastAsiaTheme="majorEastAsia" w:cstheme="majorBidi"/>
          <w:sz w:val="40"/>
          <w:szCs w:val="40"/>
        </w:rPr>
      </w:pPr>
      <w:r>
        <w:rPr>
          <w:sz w:val="40"/>
          <w:szCs w:val="40"/>
        </w:rPr>
        <w:br w:type="page"/>
      </w:r>
    </w:p>
    <w:p w14:paraId="70A9B8C4" w14:textId="6590F734" w:rsidR="00A37F67" w:rsidRDefault="00A37F67" w:rsidP="00A37F67">
      <w:pPr>
        <w:pStyle w:val="Titre1"/>
        <w:jc w:val="both"/>
        <w:rPr>
          <w:rFonts w:asciiTheme="minorHAnsi" w:hAnsiTheme="minorHAnsi"/>
          <w:color w:val="auto"/>
          <w:sz w:val="40"/>
          <w:szCs w:val="40"/>
        </w:rPr>
      </w:pPr>
      <w:r>
        <w:rPr>
          <w:rFonts w:asciiTheme="minorHAnsi" w:hAnsiTheme="minorHAnsi"/>
          <w:color w:val="auto"/>
          <w:sz w:val="40"/>
          <w:szCs w:val="40"/>
        </w:rPr>
        <w:lastRenderedPageBreak/>
        <w:t>Gestion des données</w:t>
      </w:r>
    </w:p>
    <w:p w14:paraId="3A222D4A" w14:textId="77777777" w:rsidR="00A37F67" w:rsidRDefault="00A37F67" w:rsidP="00A37F67">
      <w:pPr>
        <w:jc w:val="both"/>
      </w:pPr>
    </w:p>
    <w:p w14:paraId="1236D134" w14:textId="3543D8E9" w:rsidR="008802FB" w:rsidRPr="003A7E2C" w:rsidRDefault="008802FB" w:rsidP="008802FB">
      <w:pPr>
        <w:pStyle w:val="Titre2"/>
        <w:jc w:val="both"/>
        <w:rPr>
          <w:rFonts w:asciiTheme="minorHAnsi" w:hAnsiTheme="minorHAnsi"/>
          <w:color w:val="auto"/>
          <w:sz w:val="32"/>
        </w:rPr>
      </w:pPr>
      <w:r>
        <w:rPr>
          <w:rFonts w:asciiTheme="minorHAnsi" w:hAnsiTheme="minorHAnsi"/>
          <w:color w:val="auto"/>
          <w:sz w:val="32"/>
        </w:rPr>
        <w:t>Sélectionner des exemplaires à partir d’une liste de résultats</w:t>
      </w:r>
    </w:p>
    <w:p w14:paraId="5DC3F001" w14:textId="3FC77781" w:rsidR="008802FB" w:rsidRDefault="008802FB" w:rsidP="008802FB">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Alma permettait déjà d’enregistrer une recherche. Alma offre désormais la possibilité aux personnes disposant des </w:t>
      </w:r>
      <w:r w:rsidR="00E16F47">
        <w:rPr>
          <w:rFonts w:ascii="Helvetica" w:hAnsi="Helvetica"/>
          <w:color w:val="000000"/>
          <w:sz w:val="20"/>
          <w:szCs w:val="18"/>
          <w:shd w:val="clear" w:color="auto" w:fill="FFFFFF"/>
        </w:rPr>
        <w:t>privilèges</w:t>
      </w:r>
      <w:r>
        <w:rPr>
          <w:rFonts w:ascii="Helvetica" w:hAnsi="Helvetica"/>
          <w:color w:val="000000"/>
          <w:sz w:val="20"/>
          <w:szCs w:val="18"/>
          <w:shd w:val="clear" w:color="auto" w:fill="FFFFFF"/>
        </w:rPr>
        <w:t xml:space="preserve"> adéquats (</w:t>
      </w:r>
      <w:r w:rsidR="00E16F47">
        <w:rPr>
          <w:rFonts w:ascii="Helvetica" w:hAnsi="Helvetica"/>
          <w:color w:val="000000"/>
          <w:sz w:val="20"/>
          <w:szCs w:val="18"/>
          <w:shd w:val="clear" w:color="auto" w:fill="FFFFFF"/>
        </w:rPr>
        <w:t xml:space="preserve">actuellement, uniquement au niveau des rôles de </w:t>
      </w:r>
      <w:r>
        <w:rPr>
          <w:rFonts w:ascii="Helvetica" w:hAnsi="Helvetica"/>
          <w:color w:val="000000"/>
          <w:sz w:val="20"/>
          <w:szCs w:val="18"/>
          <w:shd w:val="clear" w:color="auto" w:fill="FFFFFF"/>
        </w:rPr>
        <w:t>ges</w:t>
      </w:r>
      <w:r w:rsidR="00E16F47">
        <w:rPr>
          <w:rFonts w:ascii="Helvetica" w:hAnsi="Helvetica"/>
          <w:color w:val="000000"/>
          <w:sz w:val="20"/>
          <w:szCs w:val="18"/>
          <w:shd w:val="clear" w:color="auto" w:fill="FFFFFF"/>
        </w:rPr>
        <w:t>tionnaire ou administrateur du</w:t>
      </w:r>
      <w:r>
        <w:rPr>
          <w:rFonts w:ascii="Helvetica" w:hAnsi="Helvetica"/>
          <w:color w:val="000000"/>
          <w:sz w:val="20"/>
          <w:szCs w:val="18"/>
          <w:shd w:val="clear" w:color="auto" w:fill="FFFFFF"/>
        </w:rPr>
        <w:t xml:space="preserve"> catalogue) de sélectionner plusieurs exemplaires</w:t>
      </w:r>
      <w:r w:rsidR="00E16F47">
        <w:rPr>
          <w:rFonts w:ascii="Helvetica" w:hAnsi="Helvetica"/>
          <w:color w:val="000000"/>
          <w:sz w:val="20"/>
          <w:szCs w:val="18"/>
          <w:shd w:val="clear" w:color="auto" w:fill="FFFFFF"/>
        </w:rPr>
        <w:t xml:space="preserve"> de monographie</w:t>
      </w:r>
      <w:r>
        <w:rPr>
          <w:rFonts w:ascii="Helvetica" w:hAnsi="Helvetica"/>
          <w:color w:val="000000"/>
          <w:sz w:val="20"/>
          <w:szCs w:val="18"/>
          <w:shd w:val="clear" w:color="auto" w:fill="FFFFFF"/>
        </w:rPr>
        <w:t>, afin d’en faire un jeu de résultats ou d’exécuter directement un traitement dessus (y compris un traitement de suppression</w:t>
      </w:r>
      <w:r w:rsidR="00E16F47">
        <w:rPr>
          <w:rFonts w:ascii="Helvetica" w:hAnsi="Helvetica"/>
          <w:color w:val="000000"/>
          <w:sz w:val="20"/>
          <w:szCs w:val="18"/>
          <w:shd w:val="clear" w:color="auto" w:fill="FFFFFF"/>
        </w:rPr>
        <w:t>, le cas échéant</w:t>
      </w:r>
      <w:r>
        <w:rPr>
          <w:rFonts w:ascii="Helvetica" w:hAnsi="Helvetica"/>
          <w:color w:val="000000"/>
          <w:sz w:val="20"/>
          <w:szCs w:val="18"/>
          <w:shd w:val="clear" w:color="auto" w:fill="FFFFFF"/>
        </w:rPr>
        <w:t>).</w:t>
      </w:r>
    </w:p>
    <w:p w14:paraId="5648BC98" w14:textId="49CCA273" w:rsidR="00E16F47" w:rsidRPr="00E16F47" w:rsidRDefault="00E16F47" w:rsidP="00E16F47">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Il est à noter que </w:t>
      </w:r>
      <w:r w:rsidRPr="00E16F47">
        <w:rPr>
          <w:rFonts w:ascii="Helvetica" w:hAnsi="Helvetica"/>
          <w:color w:val="000000"/>
          <w:sz w:val="20"/>
          <w:szCs w:val="18"/>
          <w:shd w:val="clear" w:color="auto" w:fill="FFFFFF"/>
        </w:rPr>
        <w:t>si la liste d'exemplaires comprend plusieurs pages</w:t>
      </w:r>
      <w:r>
        <w:rPr>
          <w:rFonts w:ascii="Helvetica" w:hAnsi="Helvetica"/>
          <w:color w:val="000000"/>
          <w:sz w:val="20"/>
          <w:szCs w:val="18"/>
          <w:shd w:val="clear" w:color="auto" w:fill="FFFFFF"/>
        </w:rPr>
        <w:t xml:space="preserve">, </w:t>
      </w:r>
    </w:p>
    <w:p w14:paraId="3F78087C" w14:textId="49DBEF19" w:rsidR="00E16F47" w:rsidRPr="00E16F47" w:rsidRDefault="00E16F47" w:rsidP="00E16F47">
      <w:pPr>
        <w:pStyle w:val="Paragraphedeliste"/>
        <w:numPr>
          <w:ilvl w:val="0"/>
          <w:numId w:val="13"/>
        </w:numPr>
        <w:jc w:val="both"/>
        <w:rPr>
          <w:rFonts w:ascii="Helvetica" w:hAnsi="Helvetica"/>
          <w:color w:val="000000"/>
          <w:sz w:val="20"/>
          <w:szCs w:val="18"/>
          <w:shd w:val="clear" w:color="auto" w:fill="FFFFFF"/>
        </w:rPr>
      </w:pPr>
      <w:r w:rsidRPr="00E16F47">
        <w:rPr>
          <w:rFonts w:ascii="Helvetica" w:hAnsi="Helvetica"/>
          <w:color w:val="000000"/>
          <w:sz w:val="20"/>
          <w:szCs w:val="18"/>
          <w:shd w:val="clear" w:color="auto" w:fill="FFFFFF"/>
        </w:rPr>
        <w:t>Tout sélectionner permet de sélectionner tous les e</w:t>
      </w:r>
      <w:r>
        <w:rPr>
          <w:rFonts w:ascii="Helvetica" w:hAnsi="Helvetica"/>
          <w:color w:val="000000"/>
          <w:sz w:val="20"/>
          <w:szCs w:val="18"/>
          <w:shd w:val="clear" w:color="auto" w:fill="FFFFFF"/>
        </w:rPr>
        <w:t>xemplaires de la page affichée ;</w:t>
      </w:r>
    </w:p>
    <w:p w14:paraId="72C05BE1" w14:textId="7AEAABED" w:rsidR="00E16F47" w:rsidRDefault="00E16F47" w:rsidP="00E16F47">
      <w:pPr>
        <w:pStyle w:val="Paragraphedeliste"/>
        <w:numPr>
          <w:ilvl w:val="0"/>
          <w:numId w:val="13"/>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Il est possible de</w:t>
      </w:r>
      <w:r w:rsidRPr="00E16F47">
        <w:rPr>
          <w:rFonts w:ascii="Helvetica" w:hAnsi="Helvetica"/>
          <w:color w:val="000000"/>
          <w:sz w:val="20"/>
          <w:szCs w:val="18"/>
          <w:shd w:val="clear" w:color="auto" w:fill="FFFFFF"/>
        </w:rPr>
        <w:t xml:space="preserve"> sélectionner des exemplaires répartis sur plusieurs les pages</w:t>
      </w:r>
      <w:r>
        <w:rPr>
          <w:rFonts w:ascii="Helvetica" w:hAnsi="Helvetica"/>
          <w:color w:val="000000"/>
          <w:sz w:val="20"/>
          <w:szCs w:val="18"/>
          <w:shd w:val="clear" w:color="auto" w:fill="FFFFFF"/>
        </w:rPr>
        <w:t>.</w:t>
      </w:r>
    </w:p>
    <w:p w14:paraId="17D29CEF" w14:textId="1E3E2255" w:rsidR="00E16F47" w:rsidRPr="00E16F47" w:rsidRDefault="00597121" w:rsidP="00E16F47">
      <w:pPr>
        <w:jc w:val="both"/>
        <w:rPr>
          <w:rFonts w:ascii="Helvetica" w:hAnsi="Helvetica"/>
          <w:color w:val="000000"/>
          <w:sz w:val="20"/>
          <w:szCs w:val="18"/>
          <w:shd w:val="clear" w:color="auto" w:fill="FFFFFF"/>
        </w:rPr>
      </w:pPr>
      <w:r w:rsidRPr="00597121">
        <w:rPr>
          <w:rFonts w:ascii="Calibri" w:eastAsia="Calibri" w:hAnsi="Calibri" w:cs="Times New Roman"/>
          <w:noProof/>
          <w:lang w:eastAsia="fr-FR"/>
        </w:rPr>
        <w:drawing>
          <wp:inline distT="0" distB="0" distL="0" distR="0" wp14:anchorId="50B7D79E" wp14:editId="43AB61B1">
            <wp:extent cx="5760720" cy="2831923"/>
            <wp:effectExtent l="19050" t="19050" r="11430" b="260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31923"/>
                    </a:xfrm>
                    <a:prstGeom prst="rect">
                      <a:avLst/>
                    </a:prstGeom>
                    <a:ln>
                      <a:solidFill>
                        <a:srgbClr val="4472C4"/>
                      </a:solidFill>
                    </a:ln>
                  </pic:spPr>
                </pic:pic>
              </a:graphicData>
            </a:graphic>
          </wp:inline>
        </w:drawing>
      </w:r>
    </w:p>
    <w:p w14:paraId="24590AED" w14:textId="77777777" w:rsidR="00597121" w:rsidRDefault="008802FB" w:rsidP="008802FB">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 </w:t>
      </w:r>
    </w:p>
    <w:p w14:paraId="26F495C3" w14:textId="10385E6A" w:rsidR="008802FB" w:rsidRPr="00934631" w:rsidRDefault="00597121" w:rsidP="008802FB">
      <w:pPr>
        <w:jc w:val="both"/>
        <w:rPr>
          <w:rFonts w:ascii="Helvetica" w:hAnsi="Helvetica"/>
          <w:b/>
          <w:color w:val="000000"/>
          <w:sz w:val="20"/>
          <w:szCs w:val="18"/>
          <w:shd w:val="clear" w:color="auto" w:fill="FFFFFF"/>
        </w:rPr>
      </w:pPr>
      <w:r w:rsidRPr="00934631">
        <w:rPr>
          <w:rFonts w:ascii="Helvetica" w:hAnsi="Helvetica"/>
          <w:b/>
          <w:color w:val="000000"/>
          <w:sz w:val="20"/>
          <w:szCs w:val="18"/>
          <w:shd w:val="clear" w:color="auto" w:fill="FFFFFF"/>
        </w:rPr>
        <w:t>Exécuter un traitement -&gt; Sélectionner le traitement et suivre les procédures habituelles</w:t>
      </w:r>
    </w:p>
    <w:p w14:paraId="5D8ACB0B" w14:textId="71F5E8E4" w:rsidR="00597121" w:rsidRDefault="00597121" w:rsidP="008802FB">
      <w:pPr>
        <w:jc w:val="both"/>
        <w:rPr>
          <w:rFonts w:ascii="Helvetica" w:hAnsi="Helvetica"/>
          <w:color w:val="000000"/>
          <w:sz w:val="20"/>
          <w:szCs w:val="18"/>
          <w:shd w:val="clear" w:color="auto" w:fill="FFFFFF"/>
        </w:rPr>
      </w:pPr>
      <w:r w:rsidRPr="00597121">
        <w:rPr>
          <w:rFonts w:ascii="Calibri" w:eastAsia="Calibri" w:hAnsi="Calibri" w:cs="Times New Roman"/>
          <w:noProof/>
          <w:lang w:eastAsia="fr-FR"/>
        </w:rPr>
        <w:drawing>
          <wp:inline distT="0" distB="0" distL="0" distR="0" wp14:anchorId="01F4628D" wp14:editId="75C4A7CB">
            <wp:extent cx="5760720" cy="2394888"/>
            <wp:effectExtent l="19050" t="19050" r="11430" b="2476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94888"/>
                    </a:xfrm>
                    <a:prstGeom prst="rect">
                      <a:avLst/>
                    </a:prstGeom>
                    <a:ln>
                      <a:solidFill>
                        <a:srgbClr val="4472C4"/>
                      </a:solidFill>
                    </a:ln>
                  </pic:spPr>
                </pic:pic>
              </a:graphicData>
            </a:graphic>
          </wp:inline>
        </w:drawing>
      </w:r>
    </w:p>
    <w:p w14:paraId="196C9CDB" w14:textId="2CF1E7DA" w:rsidR="008802FB" w:rsidRDefault="008802FB" w:rsidP="008802FB">
      <w:pPr>
        <w:rPr>
          <w:rFonts w:ascii="Helvetica" w:hAnsi="Helvetica"/>
          <w:color w:val="000000"/>
          <w:sz w:val="20"/>
          <w:szCs w:val="18"/>
          <w:shd w:val="clear" w:color="auto" w:fill="FFFFFF"/>
        </w:rPr>
      </w:pPr>
    </w:p>
    <w:p w14:paraId="575858A8" w14:textId="7814EDCC" w:rsidR="00597121" w:rsidRDefault="00597121" w:rsidP="008802FB">
      <w:pPr>
        <w:rPr>
          <w:rFonts w:ascii="Helvetica" w:hAnsi="Helvetica"/>
          <w:b/>
          <w:color w:val="000000"/>
          <w:sz w:val="20"/>
          <w:szCs w:val="18"/>
          <w:shd w:val="clear" w:color="auto" w:fill="FFFFFF"/>
        </w:rPr>
      </w:pPr>
      <w:r w:rsidRPr="00597121">
        <w:rPr>
          <w:rFonts w:ascii="Helvetica" w:hAnsi="Helvetica"/>
          <w:b/>
          <w:color w:val="000000"/>
          <w:sz w:val="20"/>
          <w:szCs w:val="18"/>
          <w:shd w:val="clear" w:color="auto" w:fill="FFFFFF"/>
        </w:rPr>
        <w:lastRenderedPageBreak/>
        <w:t>Créer un lot d'exemplaires ou compléter un lot sans passer par Admin -&gt; Gérer les jeux</w:t>
      </w:r>
    </w:p>
    <w:p w14:paraId="4EBE5CC6" w14:textId="77777777" w:rsidR="00934631" w:rsidRPr="00934631" w:rsidRDefault="00934631" w:rsidP="00934631">
      <w:pPr>
        <w:numPr>
          <w:ilvl w:val="0"/>
          <w:numId w:val="14"/>
        </w:numPr>
        <w:rPr>
          <w:rFonts w:ascii="Helvetica" w:hAnsi="Helvetica"/>
          <w:color w:val="000000"/>
          <w:sz w:val="20"/>
          <w:szCs w:val="18"/>
          <w:shd w:val="clear" w:color="auto" w:fill="FFFFFF"/>
        </w:rPr>
      </w:pPr>
      <w:r w:rsidRPr="00934631">
        <w:rPr>
          <w:rFonts w:ascii="Helvetica" w:hAnsi="Helvetica"/>
          <w:color w:val="000000"/>
          <w:sz w:val="20"/>
          <w:szCs w:val="18"/>
          <w:shd w:val="clear" w:color="auto" w:fill="FFFFFF"/>
        </w:rPr>
        <w:t xml:space="preserve">Créer un ensemble </w:t>
      </w:r>
      <w:proofErr w:type="spellStart"/>
      <w:r w:rsidRPr="00934631">
        <w:rPr>
          <w:rFonts w:ascii="Helvetica" w:hAnsi="Helvetica"/>
          <w:color w:val="000000"/>
          <w:sz w:val="20"/>
          <w:szCs w:val="18"/>
          <w:shd w:val="clear" w:color="auto" w:fill="FFFFFF"/>
        </w:rPr>
        <w:t>exemplarisé</w:t>
      </w:r>
      <w:proofErr w:type="spellEnd"/>
      <w:r w:rsidRPr="00934631">
        <w:rPr>
          <w:rFonts w:ascii="Helvetica" w:hAnsi="Helvetica"/>
          <w:color w:val="000000"/>
          <w:sz w:val="20"/>
          <w:szCs w:val="18"/>
          <w:shd w:val="clear" w:color="auto" w:fill="FFFFFF"/>
        </w:rPr>
        <w:t xml:space="preserve"> -&gt; le formulaire de création s'ouvre automatiquement. Nommer le jeu et enregistrer</w:t>
      </w:r>
    </w:p>
    <w:p w14:paraId="55F3AE4F" w14:textId="18A5D882" w:rsidR="00597121" w:rsidRDefault="00934631" w:rsidP="008802FB">
      <w:pPr>
        <w:rPr>
          <w:rFonts w:ascii="Helvetica" w:hAnsi="Helvetica"/>
          <w:b/>
          <w:color w:val="000000"/>
          <w:sz w:val="20"/>
          <w:szCs w:val="18"/>
          <w:shd w:val="clear" w:color="auto" w:fill="FFFFFF"/>
        </w:rPr>
      </w:pPr>
      <w:r w:rsidRPr="00934631">
        <w:rPr>
          <w:rFonts w:ascii="Calibri" w:eastAsia="Calibri" w:hAnsi="Calibri" w:cs="Times New Roman"/>
          <w:noProof/>
          <w:lang w:eastAsia="fr-FR"/>
        </w:rPr>
        <w:drawing>
          <wp:inline distT="0" distB="0" distL="0" distR="0" wp14:anchorId="2D6FBA09" wp14:editId="6592A73F">
            <wp:extent cx="5760720" cy="1761351"/>
            <wp:effectExtent l="19050" t="19050" r="11430" b="1079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61351"/>
                    </a:xfrm>
                    <a:prstGeom prst="rect">
                      <a:avLst/>
                    </a:prstGeom>
                    <a:ln>
                      <a:solidFill>
                        <a:srgbClr val="4472C4"/>
                      </a:solidFill>
                    </a:ln>
                  </pic:spPr>
                </pic:pic>
              </a:graphicData>
            </a:graphic>
          </wp:inline>
        </w:drawing>
      </w:r>
    </w:p>
    <w:p w14:paraId="69559835" w14:textId="3C4D0147" w:rsidR="00934631" w:rsidRDefault="00934631" w:rsidP="008802FB">
      <w:pPr>
        <w:rPr>
          <w:rFonts w:ascii="Helvetica" w:hAnsi="Helvetica"/>
          <w:b/>
          <w:color w:val="000000"/>
          <w:sz w:val="20"/>
          <w:szCs w:val="18"/>
          <w:shd w:val="clear" w:color="auto" w:fill="FFFFFF"/>
        </w:rPr>
      </w:pPr>
    </w:p>
    <w:p w14:paraId="208B4602" w14:textId="77777777" w:rsidR="00934631" w:rsidRPr="00934631" w:rsidRDefault="00934631" w:rsidP="00934631">
      <w:pPr>
        <w:numPr>
          <w:ilvl w:val="0"/>
          <w:numId w:val="14"/>
        </w:numPr>
        <w:rPr>
          <w:rFonts w:ascii="Helvetica" w:hAnsi="Helvetica"/>
          <w:b/>
          <w:color w:val="000000"/>
          <w:sz w:val="20"/>
          <w:szCs w:val="18"/>
          <w:shd w:val="clear" w:color="auto" w:fill="FFFFFF"/>
        </w:rPr>
      </w:pPr>
      <w:r w:rsidRPr="00934631">
        <w:rPr>
          <w:rFonts w:ascii="Helvetica" w:hAnsi="Helvetica"/>
          <w:b/>
          <w:color w:val="000000"/>
          <w:sz w:val="20"/>
          <w:szCs w:val="18"/>
          <w:shd w:val="clear" w:color="auto" w:fill="FFFFFF"/>
        </w:rPr>
        <w:t>Ajouter des exemplaires à un lot déjà existant -&gt; la barre de recherche des jeux déjà existants s'affiche</w:t>
      </w:r>
    </w:p>
    <w:p w14:paraId="7136DE87" w14:textId="099A6768" w:rsidR="00934631" w:rsidRPr="00597121" w:rsidRDefault="00934631" w:rsidP="008802FB">
      <w:pPr>
        <w:rPr>
          <w:rFonts w:ascii="Helvetica" w:hAnsi="Helvetica"/>
          <w:b/>
          <w:color w:val="000000"/>
          <w:sz w:val="20"/>
          <w:szCs w:val="18"/>
          <w:shd w:val="clear" w:color="auto" w:fill="FFFFFF"/>
        </w:rPr>
      </w:pPr>
      <w:r w:rsidRPr="00934631">
        <w:rPr>
          <w:rFonts w:ascii="Calibri" w:eastAsia="Calibri" w:hAnsi="Calibri" w:cs="Times New Roman"/>
          <w:noProof/>
          <w:lang w:eastAsia="fr-FR"/>
        </w:rPr>
        <w:drawing>
          <wp:inline distT="0" distB="0" distL="0" distR="0" wp14:anchorId="037DAE91" wp14:editId="319C7138">
            <wp:extent cx="5760720" cy="1406879"/>
            <wp:effectExtent l="19050" t="19050" r="11430" b="222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406879"/>
                    </a:xfrm>
                    <a:prstGeom prst="rect">
                      <a:avLst/>
                    </a:prstGeom>
                    <a:ln>
                      <a:solidFill>
                        <a:srgbClr val="4472C4"/>
                      </a:solidFill>
                    </a:ln>
                  </pic:spPr>
                </pic:pic>
              </a:graphicData>
            </a:graphic>
          </wp:inline>
        </w:drawing>
      </w:r>
    </w:p>
    <w:p w14:paraId="41BB1FAC" w14:textId="5335684F" w:rsidR="008802FB" w:rsidRDefault="008802FB" w:rsidP="008802FB"/>
    <w:p w14:paraId="02F84F01" w14:textId="4D3EBF5E" w:rsidR="00934631" w:rsidRPr="00934631" w:rsidRDefault="00934631" w:rsidP="00934631">
      <w:r w:rsidRPr="00934631">
        <w:t>Afficher la liste, rechercher le jeu et le sélectionner en cliquant sur la ligne. Enregistrer</w:t>
      </w:r>
      <w:r>
        <w:t>.</w:t>
      </w:r>
    </w:p>
    <w:p w14:paraId="42EF8247" w14:textId="6357AA9F" w:rsidR="00934631" w:rsidRDefault="00934631" w:rsidP="008802FB">
      <w:r w:rsidRPr="00934631">
        <w:rPr>
          <w:rFonts w:ascii="Calibri" w:eastAsia="Calibri" w:hAnsi="Calibri" w:cs="Times New Roman"/>
          <w:noProof/>
          <w:lang w:eastAsia="fr-FR"/>
        </w:rPr>
        <w:drawing>
          <wp:inline distT="0" distB="0" distL="0" distR="0" wp14:anchorId="3539888E" wp14:editId="4FBB3A33">
            <wp:extent cx="5760720" cy="1406879"/>
            <wp:effectExtent l="19050" t="19050" r="11430" b="222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406879"/>
                    </a:xfrm>
                    <a:prstGeom prst="rect">
                      <a:avLst/>
                    </a:prstGeom>
                    <a:ln>
                      <a:solidFill>
                        <a:srgbClr val="4472C4"/>
                      </a:solidFill>
                    </a:ln>
                  </pic:spPr>
                </pic:pic>
              </a:graphicData>
            </a:graphic>
          </wp:inline>
        </w:drawing>
      </w:r>
    </w:p>
    <w:p w14:paraId="2386C807" w14:textId="444645B8" w:rsidR="00934631" w:rsidRDefault="00934631" w:rsidP="008802FB"/>
    <w:p w14:paraId="56ED8147" w14:textId="1BD2095D" w:rsidR="00934631" w:rsidRDefault="00934631" w:rsidP="008802FB">
      <w:r w:rsidRPr="00934631">
        <w:t>Une demande de confirmation s'affiche. Cliquer sur Ajouter</w:t>
      </w:r>
      <w:r>
        <w:t>.</w:t>
      </w:r>
    </w:p>
    <w:p w14:paraId="09E6453C" w14:textId="7C418E91" w:rsidR="00934631" w:rsidRDefault="00934631" w:rsidP="008802FB">
      <w:r w:rsidRPr="00934631">
        <w:rPr>
          <w:rFonts w:ascii="Calibri" w:eastAsia="Calibri" w:hAnsi="Calibri" w:cs="Times New Roman"/>
          <w:noProof/>
          <w:lang w:eastAsia="fr-FR"/>
        </w:rPr>
        <w:lastRenderedPageBreak/>
        <w:drawing>
          <wp:inline distT="0" distB="0" distL="0" distR="0" wp14:anchorId="7A074470" wp14:editId="6712D67B">
            <wp:extent cx="5760720" cy="1385413"/>
            <wp:effectExtent l="19050" t="19050" r="11430" b="2476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85413"/>
                    </a:xfrm>
                    <a:prstGeom prst="rect">
                      <a:avLst/>
                    </a:prstGeom>
                    <a:ln>
                      <a:solidFill>
                        <a:srgbClr val="4472C4"/>
                      </a:solidFill>
                    </a:ln>
                  </pic:spPr>
                </pic:pic>
              </a:graphicData>
            </a:graphic>
          </wp:inline>
        </w:drawing>
      </w:r>
    </w:p>
    <w:p w14:paraId="2AABD781" w14:textId="7A16D1C1" w:rsidR="00934631" w:rsidRDefault="00934631" w:rsidP="008802FB"/>
    <w:p w14:paraId="5879E454" w14:textId="2E862A0E" w:rsidR="0010575D" w:rsidRDefault="0010575D" w:rsidP="008802FB"/>
    <w:p w14:paraId="6FD2EC7D" w14:textId="1D2AE6D2" w:rsidR="0010575D" w:rsidRPr="003A7E2C" w:rsidRDefault="0010575D" w:rsidP="0010575D">
      <w:pPr>
        <w:pStyle w:val="Titre2"/>
        <w:jc w:val="both"/>
        <w:rPr>
          <w:rFonts w:asciiTheme="minorHAnsi" w:hAnsiTheme="minorHAnsi"/>
          <w:color w:val="auto"/>
          <w:sz w:val="32"/>
        </w:rPr>
      </w:pPr>
      <w:r>
        <w:rPr>
          <w:rFonts w:asciiTheme="minorHAnsi" w:hAnsiTheme="minorHAnsi"/>
          <w:color w:val="auto"/>
          <w:sz w:val="32"/>
        </w:rPr>
        <w:t>Sélection des notes statistiques à l’aide d’un menu déroulant</w:t>
      </w:r>
    </w:p>
    <w:p w14:paraId="09C76F86" w14:textId="7EFEC555" w:rsidR="0010575D" w:rsidRDefault="0010575D" w:rsidP="0010575D">
      <w:pPr>
        <w:rPr>
          <w:rFonts w:ascii="Helvetica" w:hAnsi="Helvetica"/>
          <w:sz w:val="20"/>
        </w:rPr>
      </w:pPr>
      <w:r>
        <w:rPr>
          <w:rFonts w:ascii="Helvetica" w:hAnsi="Helvetica"/>
          <w:sz w:val="20"/>
        </w:rPr>
        <w:t xml:space="preserve">Les notes statistiques peuvent désormais être sélectionnées à partir d’une liste fermée sous la forme d’un menu déroulant.  Ce menu déroulant doit préalablement être configuré par les administrateurs du système.   </w:t>
      </w:r>
    </w:p>
    <w:p w14:paraId="6C083539" w14:textId="77777777" w:rsidR="0010575D" w:rsidRDefault="0010575D" w:rsidP="008802FB"/>
    <w:p w14:paraId="2E94F827" w14:textId="6580D22B" w:rsidR="0010575D" w:rsidRDefault="0010575D" w:rsidP="008802FB"/>
    <w:p w14:paraId="55C11DBE" w14:textId="0A728142" w:rsidR="0010575D" w:rsidRPr="003A7E2C" w:rsidRDefault="0010575D" w:rsidP="0010575D">
      <w:pPr>
        <w:pStyle w:val="Titre2"/>
        <w:jc w:val="both"/>
        <w:rPr>
          <w:rFonts w:asciiTheme="minorHAnsi" w:hAnsiTheme="minorHAnsi"/>
          <w:color w:val="auto"/>
          <w:sz w:val="32"/>
        </w:rPr>
      </w:pPr>
      <w:r>
        <w:rPr>
          <w:rFonts w:asciiTheme="minorHAnsi" w:hAnsiTheme="minorHAnsi"/>
          <w:color w:val="auto"/>
          <w:sz w:val="32"/>
        </w:rPr>
        <w:t>Modification du traitement par lot de modification d’exemplaires</w:t>
      </w:r>
    </w:p>
    <w:p w14:paraId="1A0BB801" w14:textId="5CD70942" w:rsidR="0010575D" w:rsidRDefault="0010575D" w:rsidP="008802FB">
      <w:pPr>
        <w:rPr>
          <w:rFonts w:ascii="Helvetica" w:hAnsi="Helvetica"/>
          <w:sz w:val="20"/>
        </w:rPr>
      </w:pPr>
      <w:r w:rsidRPr="0010575D">
        <w:rPr>
          <w:rFonts w:ascii="Helvetica" w:hAnsi="Helvetica"/>
          <w:sz w:val="20"/>
        </w:rPr>
        <w:t xml:space="preserve">Cette version d’Alma </w:t>
      </w:r>
      <w:r>
        <w:rPr>
          <w:rFonts w:ascii="Helvetica" w:hAnsi="Helvetica"/>
          <w:sz w:val="20"/>
        </w:rPr>
        <w:t xml:space="preserve">apporte des modifications significatives à ce traitement : </w:t>
      </w:r>
    </w:p>
    <w:p w14:paraId="408B0942" w14:textId="27E2FCD2" w:rsidR="0010575D" w:rsidRDefault="0010575D" w:rsidP="0010575D">
      <w:pPr>
        <w:pStyle w:val="Paragraphedeliste"/>
        <w:numPr>
          <w:ilvl w:val="0"/>
          <w:numId w:val="15"/>
        </w:numPr>
        <w:rPr>
          <w:rFonts w:ascii="Helvetica" w:hAnsi="Helvetica"/>
          <w:sz w:val="20"/>
        </w:rPr>
      </w:pPr>
      <w:r>
        <w:rPr>
          <w:rFonts w:ascii="Helvetica" w:hAnsi="Helvetica"/>
          <w:sz w:val="20"/>
        </w:rPr>
        <w:t>Ajout de nouveaux champs (Numérotation/Chronologie) ou de nouvelles fonctions (« Effacer toutes les informations temporaires »)</w:t>
      </w:r>
    </w:p>
    <w:p w14:paraId="3D70800E" w14:textId="7C3232F0" w:rsidR="0010575D" w:rsidRDefault="0010575D" w:rsidP="0010575D">
      <w:pPr>
        <w:pStyle w:val="Paragraphedeliste"/>
        <w:numPr>
          <w:ilvl w:val="0"/>
          <w:numId w:val="15"/>
        </w:numPr>
        <w:rPr>
          <w:rFonts w:ascii="Helvetica" w:hAnsi="Helvetica"/>
          <w:sz w:val="20"/>
        </w:rPr>
      </w:pPr>
      <w:r>
        <w:rPr>
          <w:rFonts w:ascii="Helvetica" w:hAnsi="Helvetica"/>
          <w:sz w:val="20"/>
        </w:rPr>
        <w:t>Nouvelle présentation (séparation des champs relatifs à la localisation provisoire)</w:t>
      </w:r>
    </w:p>
    <w:p w14:paraId="31C6759B" w14:textId="46E84A4C" w:rsidR="0010575D" w:rsidRPr="0010575D" w:rsidRDefault="0010575D" w:rsidP="0010575D">
      <w:pPr>
        <w:rPr>
          <w:rFonts w:ascii="Helvetica" w:hAnsi="Helvetica"/>
          <w:sz w:val="20"/>
        </w:rPr>
      </w:pPr>
      <w:r>
        <w:rPr>
          <w:rFonts w:ascii="Helvetica" w:hAnsi="Helvetica"/>
          <w:noProof/>
          <w:sz w:val="20"/>
          <w:lang w:eastAsia="fr-FR"/>
        </w:rPr>
        <w:drawing>
          <wp:inline distT="0" distB="0" distL="0" distR="0" wp14:anchorId="58771D93" wp14:editId="0EBAC69E">
            <wp:extent cx="5760720" cy="2817495"/>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6-04_18244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5869D65C" w14:textId="77777777" w:rsidR="0010575D" w:rsidRDefault="0010575D" w:rsidP="008802FB"/>
    <w:p w14:paraId="5FAD9CD4" w14:textId="77777777" w:rsidR="00934631" w:rsidRDefault="00934631" w:rsidP="008802FB"/>
    <w:p w14:paraId="4C3053E9" w14:textId="71577754" w:rsidR="00A37F67" w:rsidRPr="003A7E2C" w:rsidRDefault="00D9408D" w:rsidP="00A37F67">
      <w:pPr>
        <w:pStyle w:val="Titre2"/>
        <w:jc w:val="both"/>
        <w:rPr>
          <w:rFonts w:asciiTheme="minorHAnsi" w:hAnsiTheme="minorHAnsi"/>
          <w:color w:val="auto"/>
          <w:sz w:val="32"/>
        </w:rPr>
      </w:pPr>
      <w:r>
        <w:rPr>
          <w:rFonts w:asciiTheme="minorHAnsi" w:hAnsiTheme="minorHAnsi"/>
          <w:color w:val="auto"/>
          <w:sz w:val="32"/>
        </w:rPr>
        <w:t>Affichage d’informations supplémentaires au niveau du portfolio</w:t>
      </w:r>
    </w:p>
    <w:p w14:paraId="497AD92B" w14:textId="53EBCD4A" w:rsidR="00D9408D" w:rsidRPr="00D9408D" w:rsidRDefault="00D9408D" w:rsidP="00D9408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Des informations supplémentaires, provenant de la collection et/ou du</w:t>
      </w:r>
      <w:r w:rsidRPr="00D9408D">
        <w:rPr>
          <w:rFonts w:ascii="Helvetica" w:hAnsi="Helvetica"/>
          <w:color w:val="000000"/>
          <w:sz w:val="20"/>
          <w:szCs w:val="18"/>
          <w:shd w:val="clear" w:color="auto" w:fill="FFFFFF"/>
        </w:rPr>
        <w:t xml:space="preserve"> service de la collection</w:t>
      </w:r>
      <w:r>
        <w:rPr>
          <w:rFonts w:ascii="Helvetica" w:hAnsi="Helvetica"/>
          <w:color w:val="000000"/>
          <w:sz w:val="20"/>
          <w:szCs w:val="18"/>
          <w:shd w:val="clear" w:color="auto" w:fill="FFFFFF"/>
        </w:rPr>
        <w:t>,</w:t>
      </w:r>
      <w:r w:rsidRPr="00D9408D">
        <w:rPr>
          <w:rFonts w:ascii="Helvetica" w:hAnsi="Helvetica"/>
          <w:color w:val="000000"/>
          <w:sz w:val="20"/>
          <w:szCs w:val="18"/>
          <w:shd w:val="clear" w:color="auto" w:fill="FFFFFF"/>
        </w:rPr>
        <w:t xml:space="preserve"> </w:t>
      </w:r>
      <w:r>
        <w:rPr>
          <w:rFonts w:ascii="Helvetica" w:hAnsi="Helvetica"/>
          <w:color w:val="000000"/>
          <w:sz w:val="20"/>
          <w:szCs w:val="18"/>
          <w:shd w:val="clear" w:color="auto" w:fill="FFFFFF"/>
        </w:rPr>
        <w:t xml:space="preserve">sont visibles au niveau </w:t>
      </w:r>
      <w:r w:rsidRPr="00D9408D">
        <w:rPr>
          <w:rFonts w:ascii="Helvetica" w:hAnsi="Helvetica"/>
          <w:color w:val="000000"/>
          <w:sz w:val="20"/>
          <w:szCs w:val="18"/>
          <w:shd w:val="clear" w:color="auto" w:fill="FFFFFF"/>
        </w:rPr>
        <w:t>de l'éditeur de portfolio.</w:t>
      </w:r>
    </w:p>
    <w:p w14:paraId="08EA263C" w14:textId="4DAD1BA8" w:rsidR="00D9408D" w:rsidRPr="00D9408D" w:rsidRDefault="00D9408D" w:rsidP="00D9408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lastRenderedPageBreak/>
        <w:t xml:space="preserve">C’est le cas par exemple </w:t>
      </w:r>
      <w:r w:rsidRPr="00D9408D">
        <w:rPr>
          <w:rFonts w:ascii="Helvetica" w:hAnsi="Helvetica"/>
          <w:color w:val="000000"/>
          <w:sz w:val="20"/>
          <w:szCs w:val="18"/>
          <w:shd w:val="clear" w:color="auto" w:fill="FFFFFF"/>
        </w:rPr>
        <w:t>des notes renseignées dans la collection</w:t>
      </w:r>
      <w:r>
        <w:rPr>
          <w:rFonts w:ascii="Helvetica" w:hAnsi="Helvetica"/>
          <w:color w:val="000000"/>
          <w:sz w:val="20"/>
          <w:szCs w:val="18"/>
          <w:shd w:val="clear" w:color="auto" w:fill="FFFFFF"/>
        </w:rPr>
        <w:t> :</w:t>
      </w:r>
      <w:r w:rsidRPr="00D9408D">
        <w:rPr>
          <w:rFonts w:ascii="Helvetica" w:hAnsi="Helvetica"/>
          <w:color w:val="000000"/>
          <w:sz w:val="20"/>
          <w:szCs w:val="18"/>
          <w:shd w:val="clear" w:color="auto" w:fill="FFFFFF"/>
        </w:rPr>
        <w:t xml:space="preserve"> o</w:t>
      </w:r>
      <w:r>
        <w:rPr>
          <w:rFonts w:ascii="Helvetica" w:hAnsi="Helvetica"/>
          <w:color w:val="000000"/>
          <w:sz w:val="20"/>
          <w:szCs w:val="18"/>
          <w:shd w:val="clear" w:color="auto" w:fill="FFFFFF"/>
        </w:rPr>
        <w:t>n peut les voir dans l'onglet "N</w:t>
      </w:r>
      <w:r w:rsidRPr="00D9408D">
        <w:rPr>
          <w:rFonts w:ascii="Helvetica" w:hAnsi="Helvetica"/>
          <w:color w:val="000000"/>
          <w:sz w:val="20"/>
          <w:szCs w:val="18"/>
          <w:shd w:val="clear" w:color="auto" w:fill="FFFFFF"/>
        </w:rPr>
        <w:t>otes" du portfolio :</w:t>
      </w:r>
    </w:p>
    <w:p w14:paraId="19C97695" w14:textId="77777777" w:rsidR="00D9408D" w:rsidRPr="00D9408D" w:rsidRDefault="00D9408D" w:rsidP="00D9408D">
      <w:pPr>
        <w:jc w:val="both"/>
        <w:rPr>
          <w:rFonts w:ascii="Helvetica" w:hAnsi="Helvetica"/>
          <w:color w:val="000000"/>
          <w:sz w:val="20"/>
          <w:szCs w:val="18"/>
          <w:shd w:val="clear" w:color="auto" w:fill="FFFFFF"/>
        </w:rPr>
      </w:pPr>
    </w:p>
    <w:p w14:paraId="60D7011A" w14:textId="4D0C5E6B" w:rsidR="00D9408D" w:rsidRPr="00D9408D" w:rsidRDefault="00D9408D" w:rsidP="00D9408D">
      <w:pPr>
        <w:jc w:val="both"/>
        <w:rPr>
          <w:rFonts w:ascii="Helvetica" w:hAnsi="Helvetica"/>
          <w:color w:val="000000"/>
          <w:sz w:val="20"/>
          <w:szCs w:val="18"/>
          <w:shd w:val="clear" w:color="auto" w:fill="FFFFFF"/>
        </w:rPr>
      </w:pPr>
      <w:r w:rsidRPr="00D9408D">
        <w:rPr>
          <w:rFonts w:ascii="Helvetica" w:hAnsi="Helvetica"/>
          <w:noProof/>
          <w:color w:val="000000"/>
          <w:sz w:val="20"/>
          <w:szCs w:val="18"/>
          <w:shd w:val="clear" w:color="auto" w:fill="FFFFFF"/>
          <w:lang w:eastAsia="fr-FR"/>
        </w:rPr>
        <w:drawing>
          <wp:inline distT="0" distB="0" distL="0" distR="0" wp14:anchorId="1EC5669A" wp14:editId="6CE94BC3">
            <wp:extent cx="5715000" cy="3238500"/>
            <wp:effectExtent l="0" t="0" r="0" b="0"/>
            <wp:docPr id="8" name="Image 8" descr="C:\Users\ducasse\AppData\Local\Microsoft\Windows\INetCache\Content.MSO\C3B2DB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casse\AppData\Local\Microsoft\Windows\INetCache\Content.MSO\C3B2DB3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33522D85" w14:textId="77777777" w:rsidR="00D9408D" w:rsidRPr="00D9408D" w:rsidRDefault="00D9408D" w:rsidP="00D9408D">
      <w:pPr>
        <w:jc w:val="both"/>
        <w:rPr>
          <w:rFonts w:ascii="Helvetica" w:hAnsi="Helvetica"/>
          <w:color w:val="000000"/>
          <w:sz w:val="20"/>
          <w:szCs w:val="18"/>
          <w:shd w:val="clear" w:color="auto" w:fill="FFFFFF"/>
        </w:rPr>
      </w:pPr>
    </w:p>
    <w:p w14:paraId="5AE8CA0B" w14:textId="48BC0B00" w:rsidR="00D9408D" w:rsidRPr="00D9408D" w:rsidRDefault="00D9408D" w:rsidP="00D9408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On</w:t>
      </w:r>
      <w:r w:rsidRPr="00D9408D">
        <w:rPr>
          <w:rFonts w:ascii="Helvetica" w:hAnsi="Helvetica"/>
          <w:color w:val="000000"/>
          <w:sz w:val="20"/>
          <w:szCs w:val="18"/>
          <w:shd w:val="clear" w:color="auto" w:fill="FFFFFF"/>
        </w:rPr>
        <w:t xml:space="preserve"> peut lire </w:t>
      </w:r>
      <w:r>
        <w:rPr>
          <w:rFonts w:ascii="Helvetica" w:hAnsi="Helvetica"/>
          <w:color w:val="000000"/>
          <w:sz w:val="20"/>
          <w:szCs w:val="18"/>
          <w:shd w:val="clear" w:color="auto" w:fill="FFFFFF"/>
        </w:rPr>
        <w:t xml:space="preserve">encore </w:t>
      </w:r>
      <w:r w:rsidRPr="00D9408D">
        <w:rPr>
          <w:rFonts w:ascii="Helvetica" w:hAnsi="Helvetica"/>
          <w:color w:val="000000"/>
          <w:sz w:val="20"/>
          <w:szCs w:val="18"/>
          <w:shd w:val="clear" w:color="auto" w:fill="FFFFFF"/>
        </w:rPr>
        <w:t>les informations de lien du service d</w:t>
      </w:r>
      <w:r>
        <w:rPr>
          <w:rFonts w:ascii="Helvetica" w:hAnsi="Helvetica"/>
          <w:color w:val="000000"/>
          <w:sz w:val="20"/>
          <w:szCs w:val="18"/>
          <w:shd w:val="clear" w:color="auto" w:fill="FFFFFF"/>
        </w:rPr>
        <w:t>e la collection sous l'onglet "I</w:t>
      </w:r>
      <w:r w:rsidRPr="00D9408D">
        <w:rPr>
          <w:rFonts w:ascii="Helvetica" w:hAnsi="Helvetica"/>
          <w:color w:val="000000"/>
          <w:sz w:val="20"/>
          <w:szCs w:val="18"/>
          <w:shd w:val="clear" w:color="auto" w:fill="FFFFFF"/>
        </w:rPr>
        <w:t>nformations de lien" du portfolio :</w:t>
      </w:r>
    </w:p>
    <w:p w14:paraId="09E3240A" w14:textId="49FA4CDB" w:rsidR="00D9408D" w:rsidRPr="00D9408D" w:rsidRDefault="00D9408D" w:rsidP="00D9408D">
      <w:pPr>
        <w:jc w:val="both"/>
        <w:rPr>
          <w:rFonts w:ascii="Helvetica" w:hAnsi="Helvetica"/>
          <w:color w:val="000000"/>
          <w:sz w:val="20"/>
          <w:szCs w:val="18"/>
          <w:shd w:val="clear" w:color="auto" w:fill="FFFFFF"/>
        </w:rPr>
      </w:pPr>
      <w:r w:rsidRPr="00D9408D">
        <w:rPr>
          <w:rFonts w:ascii="Helvetica" w:hAnsi="Helvetica"/>
          <w:noProof/>
          <w:color w:val="000000"/>
          <w:sz w:val="20"/>
          <w:szCs w:val="18"/>
          <w:shd w:val="clear" w:color="auto" w:fill="FFFFFF"/>
          <w:lang w:eastAsia="fr-FR"/>
        </w:rPr>
        <w:drawing>
          <wp:inline distT="0" distB="0" distL="0" distR="0" wp14:anchorId="15FDED07" wp14:editId="28DD39AC">
            <wp:extent cx="4953000" cy="3746500"/>
            <wp:effectExtent l="0" t="0" r="0" b="6350"/>
            <wp:docPr id="7" name="Image 7" descr="C:\Users\ducasse\AppData\Local\Microsoft\Windows\INetCache\Content.MSO\8B6C9A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casse\AppData\Local\Microsoft\Windows\INetCache\Content.MSO\8B6C9AA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746500"/>
                    </a:xfrm>
                    <a:prstGeom prst="rect">
                      <a:avLst/>
                    </a:prstGeom>
                    <a:noFill/>
                    <a:ln>
                      <a:noFill/>
                    </a:ln>
                  </pic:spPr>
                </pic:pic>
              </a:graphicData>
            </a:graphic>
          </wp:inline>
        </w:drawing>
      </w:r>
    </w:p>
    <w:p w14:paraId="69EA46F5" w14:textId="5378D2C8" w:rsidR="00D9408D" w:rsidRDefault="00D9408D" w:rsidP="00D9408D">
      <w:pPr>
        <w:jc w:val="both"/>
        <w:rPr>
          <w:rFonts w:ascii="Helvetica" w:hAnsi="Helvetica"/>
          <w:color w:val="000000"/>
          <w:sz w:val="20"/>
          <w:szCs w:val="18"/>
          <w:shd w:val="clear" w:color="auto" w:fill="FFFFFF"/>
        </w:rPr>
      </w:pPr>
    </w:p>
    <w:p w14:paraId="5D3B30F3" w14:textId="7D25FE9B" w:rsidR="00886422" w:rsidRDefault="00886422" w:rsidP="00D9408D">
      <w:pPr>
        <w:jc w:val="both"/>
        <w:rPr>
          <w:rFonts w:ascii="Helvetica" w:hAnsi="Helvetica"/>
          <w:color w:val="000000"/>
          <w:sz w:val="20"/>
          <w:szCs w:val="18"/>
          <w:shd w:val="clear" w:color="auto" w:fill="FFFFFF"/>
        </w:rPr>
      </w:pPr>
    </w:p>
    <w:p w14:paraId="4443B1E0" w14:textId="4A569FBB" w:rsidR="00886422" w:rsidRPr="003A7E2C" w:rsidRDefault="006A13D4" w:rsidP="00886422">
      <w:pPr>
        <w:pStyle w:val="Titre2"/>
        <w:jc w:val="both"/>
        <w:rPr>
          <w:rFonts w:asciiTheme="minorHAnsi" w:hAnsiTheme="minorHAnsi"/>
          <w:color w:val="auto"/>
          <w:sz w:val="32"/>
        </w:rPr>
      </w:pPr>
      <w:r>
        <w:rPr>
          <w:rFonts w:asciiTheme="minorHAnsi" w:hAnsiTheme="minorHAnsi"/>
          <w:color w:val="auto"/>
          <w:sz w:val="32"/>
        </w:rPr>
        <w:t>Modification du format des</w:t>
      </w:r>
      <w:r w:rsidR="00D46E93">
        <w:rPr>
          <w:rFonts w:asciiTheme="minorHAnsi" w:hAnsiTheme="minorHAnsi"/>
          <w:color w:val="auto"/>
          <w:sz w:val="32"/>
        </w:rPr>
        <w:t xml:space="preserve"> dates de couverture et d’embargo</w:t>
      </w:r>
    </w:p>
    <w:p w14:paraId="06CCD1E5" w14:textId="77777777" w:rsidR="006A13D4" w:rsidRDefault="00D46E93" w:rsidP="00D9408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Les dates de couverture et d</w:t>
      </w:r>
      <w:r w:rsidRPr="00D46E93">
        <w:rPr>
          <w:rFonts w:ascii="Helvetica" w:hAnsi="Helvetica"/>
          <w:color w:val="000000"/>
          <w:sz w:val="20"/>
          <w:szCs w:val="18"/>
          <w:shd w:val="clear" w:color="auto" w:fill="FFFFFF"/>
        </w:rPr>
        <w:t xml:space="preserve">'embargo des revues </w:t>
      </w:r>
      <w:r w:rsidR="006A13D4">
        <w:rPr>
          <w:rFonts w:ascii="Helvetica" w:hAnsi="Helvetica"/>
          <w:color w:val="000000"/>
          <w:sz w:val="20"/>
          <w:szCs w:val="18"/>
          <w:shd w:val="clear" w:color="auto" w:fill="FFFFFF"/>
        </w:rPr>
        <w:t xml:space="preserve">étaient publiées jusqu’à présent sous forme textuelle. Elles </w:t>
      </w:r>
      <w:r w:rsidRPr="00D46E93">
        <w:rPr>
          <w:rFonts w:ascii="Helvetica" w:hAnsi="Helvetica"/>
          <w:color w:val="000000"/>
          <w:sz w:val="20"/>
          <w:szCs w:val="18"/>
          <w:shd w:val="clear" w:color="auto" w:fill="FFFFFF"/>
        </w:rPr>
        <w:t>peuvent être publié</w:t>
      </w:r>
      <w:r>
        <w:rPr>
          <w:rFonts w:ascii="Helvetica" w:hAnsi="Helvetica"/>
          <w:color w:val="000000"/>
          <w:sz w:val="20"/>
          <w:szCs w:val="18"/>
          <w:shd w:val="clear" w:color="auto" w:fill="FFFFFF"/>
        </w:rPr>
        <w:t>e</w:t>
      </w:r>
      <w:r w:rsidRPr="00D46E93">
        <w:rPr>
          <w:rFonts w:ascii="Helvetica" w:hAnsi="Helvetica"/>
          <w:color w:val="000000"/>
          <w:sz w:val="20"/>
          <w:szCs w:val="18"/>
          <w:shd w:val="clear" w:color="auto" w:fill="FFFFFF"/>
        </w:rPr>
        <w:t xml:space="preserve">s </w:t>
      </w:r>
      <w:r w:rsidR="006A13D4">
        <w:rPr>
          <w:rFonts w:ascii="Helvetica" w:hAnsi="Helvetica"/>
          <w:color w:val="000000"/>
          <w:sz w:val="20"/>
          <w:szCs w:val="18"/>
          <w:shd w:val="clear" w:color="auto" w:fill="FFFFFF"/>
        </w:rPr>
        <w:t xml:space="preserve">désormais </w:t>
      </w:r>
      <w:r w:rsidRPr="00D46E93">
        <w:rPr>
          <w:rFonts w:ascii="Helvetica" w:hAnsi="Helvetica"/>
          <w:color w:val="000000"/>
          <w:sz w:val="20"/>
          <w:szCs w:val="18"/>
          <w:shd w:val="clear" w:color="auto" w:fill="FFFFFF"/>
        </w:rPr>
        <w:t>dans leur format brut</w:t>
      </w:r>
      <w:r w:rsidR="006A13D4">
        <w:rPr>
          <w:rFonts w:ascii="Helvetica" w:hAnsi="Helvetica"/>
          <w:color w:val="000000"/>
          <w:sz w:val="20"/>
          <w:szCs w:val="18"/>
          <w:shd w:val="clear" w:color="auto" w:fill="FFFFFF"/>
        </w:rPr>
        <w:t xml:space="preserve"> pour p</w:t>
      </w:r>
      <w:r w:rsidRPr="00D46E93">
        <w:rPr>
          <w:rFonts w:ascii="Helvetica" w:hAnsi="Helvetica"/>
          <w:color w:val="000000"/>
          <w:sz w:val="20"/>
          <w:szCs w:val="18"/>
          <w:shd w:val="clear" w:color="auto" w:fill="FFFFFF"/>
        </w:rPr>
        <w:t xml:space="preserve">ermettre à des systèmes tiers de mieux calculer la disponibilité des titres. </w:t>
      </w:r>
    </w:p>
    <w:p w14:paraId="5BB10F1A" w14:textId="226E939B" w:rsidR="00D9408D" w:rsidRDefault="00D46E93" w:rsidP="00D9408D">
      <w:pPr>
        <w:jc w:val="both"/>
        <w:rPr>
          <w:rFonts w:ascii="Helvetica" w:hAnsi="Helvetica"/>
          <w:color w:val="000000"/>
          <w:sz w:val="20"/>
          <w:szCs w:val="18"/>
          <w:shd w:val="clear" w:color="auto" w:fill="FFFFFF"/>
        </w:rPr>
      </w:pPr>
      <w:r w:rsidRPr="00D46E93">
        <w:rPr>
          <w:rFonts w:ascii="Helvetica" w:hAnsi="Helvetica"/>
          <w:color w:val="000000"/>
          <w:sz w:val="20"/>
          <w:szCs w:val="18"/>
          <w:shd w:val="clear" w:color="auto" w:fill="FFFFFF"/>
        </w:rPr>
        <w:t xml:space="preserve">Pour cela de nouveaux champs </w:t>
      </w:r>
      <w:r w:rsidR="00937C7A">
        <w:rPr>
          <w:rFonts w:ascii="Helvetica" w:hAnsi="Helvetica"/>
          <w:color w:val="000000"/>
          <w:sz w:val="20"/>
          <w:szCs w:val="18"/>
          <w:shd w:val="clear" w:color="auto" w:fill="FFFFFF"/>
        </w:rPr>
        <w:t xml:space="preserve">ont été implémentés dans les données d’enrichissement d’inventaire électronique du profil de </w:t>
      </w:r>
      <w:r w:rsidRPr="00D46E93">
        <w:rPr>
          <w:rFonts w:ascii="Helvetica" w:hAnsi="Helvetica"/>
          <w:color w:val="000000"/>
          <w:sz w:val="20"/>
          <w:szCs w:val="18"/>
          <w:shd w:val="clear" w:color="auto" w:fill="FFFFFF"/>
        </w:rPr>
        <w:t>publication.</w:t>
      </w:r>
    </w:p>
    <w:p w14:paraId="072169B1" w14:textId="10BD68FD" w:rsidR="00937C7A" w:rsidRPr="00D9408D" w:rsidRDefault="00937C7A" w:rsidP="00937C7A">
      <w:pPr>
        <w:jc w:val="center"/>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14:anchorId="4D715C9E" wp14:editId="2E398CD8">
            <wp:extent cx="5760720" cy="281749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04_14202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73A0BCA8" w14:textId="0346B8E2" w:rsidR="00A37F67" w:rsidRDefault="00A37F67" w:rsidP="00F96E65">
      <w:pPr>
        <w:jc w:val="both"/>
        <w:rPr>
          <w:rFonts w:ascii="Helvetica" w:hAnsi="Helvetica"/>
          <w:color w:val="000000"/>
          <w:sz w:val="20"/>
          <w:szCs w:val="18"/>
          <w:shd w:val="clear" w:color="auto" w:fill="FFFFFF"/>
        </w:rPr>
      </w:pPr>
    </w:p>
    <w:p w14:paraId="4B2F68D4" w14:textId="13053ED7" w:rsidR="00937C7A" w:rsidRDefault="00937C7A" w:rsidP="00F96E65">
      <w:pPr>
        <w:jc w:val="both"/>
        <w:rPr>
          <w:rFonts w:ascii="Helvetica" w:hAnsi="Helvetica"/>
          <w:color w:val="000000"/>
          <w:sz w:val="20"/>
          <w:szCs w:val="18"/>
          <w:shd w:val="clear" w:color="auto" w:fill="FFFFFF"/>
        </w:rPr>
      </w:pPr>
    </w:p>
    <w:p w14:paraId="35C51AEB" w14:textId="6A7EAC5B" w:rsidR="00937C7A" w:rsidRPr="003A7E2C" w:rsidRDefault="00937C7A" w:rsidP="00937C7A">
      <w:pPr>
        <w:pStyle w:val="Titre2"/>
        <w:jc w:val="both"/>
        <w:rPr>
          <w:rFonts w:asciiTheme="minorHAnsi" w:hAnsiTheme="minorHAnsi"/>
          <w:color w:val="auto"/>
          <w:sz w:val="32"/>
        </w:rPr>
      </w:pPr>
      <w:r>
        <w:rPr>
          <w:rFonts w:asciiTheme="minorHAnsi" w:hAnsiTheme="minorHAnsi"/>
          <w:color w:val="auto"/>
          <w:sz w:val="32"/>
        </w:rPr>
        <w:t>Indication de provenance des métadonnées CDI</w:t>
      </w:r>
    </w:p>
    <w:p w14:paraId="0E4B4FCD" w14:textId="78CFA045" w:rsidR="00886422" w:rsidRDefault="00937C7A" w:rsidP="00937C7A">
      <w:pPr>
        <w:rPr>
          <w:rFonts w:eastAsiaTheme="majorEastAsia" w:cstheme="majorBidi"/>
          <w:sz w:val="40"/>
          <w:szCs w:val="40"/>
        </w:rPr>
      </w:pPr>
      <w:bookmarkStart w:id="6" w:name="_Hlk37951861"/>
      <w:r>
        <w:rPr>
          <w:rFonts w:ascii="Helvetica" w:hAnsi="Helvetica"/>
          <w:color w:val="000000"/>
          <w:sz w:val="20"/>
          <w:szCs w:val="18"/>
          <w:shd w:val="clear" w:color="auto" w:fill="FFFFFF"/>
        </w:rPr>
        <w:t xml:space="preserve">Un champ de l’onglet CDI indique si les métadonnées indexées proviennent directement du fournisseur (valeur « Oui ») ou pas valeur (« Non »). Dans ce cas, au moins 80 % du contenu de la collection est indexé à partir de métadonnées récupérées d’autres fournisseurs. </w:t>
      </w:r>
    </w:p>
    <w:p w14:paraId="59900238" w14:textId="77777777" w:rsidR="0010575D" w:rsidRDefault="0010575D">
      <w:pPr>
        <w:rPr>
          <w:rFonts w:eastAsiaTheme="majorEastAsia" w:cstheme="majorBidi"/>
          <w:sz w:val="40"/>
          <w:szCs w:val="40"/>
        </w:rPr>
      </w:pPr>
      <w:r>
        <w:rPr>
          <w:sz w:val="40"/>
          <w:szCs w:val="40"/>
        </w:rPr>
        <w:br w:type="page"/>
      </w:r>
    </w:p>
    <w:p w14:paraId="3A36B3B1" w14:textId="313F042D" w:rsidR="000E6664" w:rsidRDefault="001363FA" w:rsidP="000E6664">
      <w:pPr>
        <w:pStyle w:val="Titre1"/>
        <w:jc w:val="both"/>
        <w:rPr>
          <w:rFonts w:asciiTheme="minorHAnsi" w:hAnsiTheme="minorHAnsi"/>
          <w:color w:val="auto"/>
          <w:sz w:val="40"/>
          <w:szCs w:val="40"/>
        </w:rPr>
      </w:pPr>
      <w:r>
        <w:rPr>
          <w:rFonts w:asciiTheme="minorHAnsi" w:hAnsiTheme="minorHAnsi"/>
          <w:color w:val="auto"/>
          <w:sz w:val="40"/>
          <w:szCs w:val="40"/>
        </w:rPr>
        <w:lastRenderedPageBreak/>
        <w:t xml:space="preserve">Alma </w:t>
      </w:r>
      <w:proofErr w:type="spellStart"/>
      <w:r>
        <w:rPr>
          <w:rFonts w:asciiTheme="minorHAnsi" w:hAnsiTheme="minorHAnsi"/>
          <w:color w:val="auto"/>
          <w:sz w:val="40"/>
          <w:szCs w:val="40"/>
        </w:rPr>
        <w:t>Analytics</w:t>
      </w:r>
      <w:proofErr w:type="spellEnd"/>
    </w:p>
    <w:p w14:paraId="5F986198" w14:textId="77777777" w:rsidR="000E6664" w:rsidRDefault="000E6664" w:rsidP="000E6664">
      <w:pPr>
        <w:jc w:val="both"/>
      </w:pPr>
    </w:p>
    <w:p w14:paraId="73E4EB51" w14:textId="7A5A8D0B" w:rsidR="000E6664" w:rsidRPr="003A7E2C" w:rsidRDefault="005677A0" w:rsidP="000E6664">
      <w:pPr>
        <w:pStyle w:val="Titre2"/>
        <w:jc w:val="both"/>
        <w:rPr>
          <w:rFonts w:asciiTheme="minorHAnsi" w:hAnsiTheme="minorHAnsi"/>
          <w:color w:val="auto"/>
          <w:sz w:val="32"/>
        </w:rPr>
      </w:pPr>
      <w:r>
        <w:rPr>
          <w:rFonts w:asciiTheme="minorHAnsi" w:hAnsiTheme="minorHAnsi"/>
          <w:color w:val="auto"/>
          <w:sz w:val="32"/>
        </w:rPr>
        <w:t>Evolution de l’architecture</w:t>
      </w:r>
    </w:p>
    <w:p w14:paraId="3024803B" w14:textId="0DB9A4DD" w:rsidR="000F01AA" w:rsidRDefault="005677A0" w:rsidP="00D5318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La base de données qui supporte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connaîtra une évolution ce mois-ci avec l’implémentation d’une </w:t>
      </w:r>
      <w:hyperlink r:id="rId25" w:history="1">
        <w:r w:rsidRPr="005677A0">
          <w:rPr>
            <w:rStyle w:val="Lienhypertexte"/>
            <w:rFonts w:ascii="Helvetica" w:hAnsi="Helvetica"/>
            <w:sz w:val="20"/>
            <w:szCs w:val="18"/>
            <w:shd w:val="clear" w:color="auto" w:fill="FFFFFF"/>
          </w:rPr>
          <w:t>option</w:t>
        </w:r>
      </w:hyperlink>
      <w:r>
        <w:rPr>
          <w:rFonts w:ascii="Helvetica" w:hAnsi="Helvetica"/>
          <w:color w:val="000000"/>
          <w:sz w:val="20"/>
          <w:szCs w:val="18"/>
          <w:shd w:val="clear" w:color="auto" w:fill="FFFFFF"/>
        </w:rPr>
        <w:t xml:space="preserve"> qui devrait permettre d’améliorer les temps d’exécution des requêtes. Cette mise à jour ne devrait pas </w:t>
      </w:r>
      <w:r w:rsidR="001B29BE">
        <w:rPr>
          <w:rFonts w:ascii="Helvetica" w:hAnsi="Helvetica"/>
          <w:color w:val="000000"/>
          <w:sz w:val="20"/>
          <w:szCs w:val="18"/>
          <w:shd w:val="clear" w:color="auto" w:fill="FFFFFF"/>
        </w:rPr>
        <w:t xml:space="preserve">avoir </w:t>
      </w:r>
      <w:r>
        <w:rPr>
          <w:rFonts w:ascii="Helvetica" w:hAnsi="Helvetica"/>
          <w:color w:val="000000"/>
          <w:sz w:val="20"/>
          <w:szCs w:val="18"/>
          <w:shd w:val="clear" w:color="auto" w:fill="FFFFFF"/>
        </w:rPr>
        <w:t xml:space="preserve">d’incidence sur le fonctionnement d’Alma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w:t>
      </w:r>
    </w:p>
    <w:p w14:paraId="3133FFA3" w14:textId="3590AA2A" w:rsidR="005677A0" w:rsidRDefault="005677A0" w:rsidP="00D5318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Il est à noter qu’Ex </w:t>
      </w:r>
      <w:proofErr w:type="spellStart"/>
      <w:r>
        <w:rPr>
          <w:rFonts w:ascii="Helvetica" w:hAnsi="Helvetica"/>
          <w:color w:val="000000"/>
          <w:sz w:val="20"/>
          <w:szCs w:val="18"/>
          <w:shd w:val="clear" w:color="auto" w:fill="FFFFFF"/>
        </w:rPr>
        <w:t>Libris</w:t>
      </w:r>
      <w:proofErr w:type="spellEnd"/>
      <w:r>
        <w:rPr>
          <w:rFonts w:ascii="Helvetica" w:hAnsi="Helvetica"/>
          <w:color w:val="000000"/>
          <w:sz w:val="20"/>
          <w:szCs w:val="18"/>
          <w:shd w:val="clear" w:color="auto" w:fill="FFFFFF"/>
        </w:rPr>
        <w:t xml:space="preserve"> annonce toujours pour cette année la migration d’Oracle Business Intelligence Enterprise Edition (OBIEE), le logiciel actuellement utilisé sous le nom commercial d’Alma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vers </w:t>
      </w:r>
      <w:r w:rsidR="001B29BE">
        <w:rPr>
          <w:rFonts w:ascii="Helvetica" w:hAnsi="Helvetica"/>
          <w:color w:val="000000"/>
          <w:sz w:val="20"/>
          <w:szCs w:val="18"/>
          <w:shd w:val="clear" w:color="auto" w:fill="FFFFFF"/>
        </w:rPr>
        <w:t xml:space="preserve">un nouveau produit, baptisé Oracle </w:t>
      </w:r>
      <w:proofErr w:type="spellStart"/>
      <w:r w:rsidR="001B29BE">
        <w:rPr>
          <w:rFonts w:ascii="Helvetica" w:hAnsi="Helvetica"/>
          <w:color w:val="000000"/>
          <w:sz w:val="20"/>
          <w:szCs w:val="18"/>
          <w:shd w:val="clear" w:color="auto" w:fill="FFFFFF"/>
        </w:rPr>
        <w:t>Analytics</w:t>
      </w:r>
      <w:proofErr w:type="spellEnd"/>
      <w:r w:rsidR="001B29BE">
        <w:rPr>
          <w:rFonts w:ascii="Helvetica" w:hAnsi="Helvetica"/>
          <w:color w:val="000000"/>
          <w:sz w:val="20"/>
          <w:szCs w:val="18"/>
          <w:shd w:val="clear" w:color="auto" w:fill="FFFFFF"/>
        </w:rPr>
        <w:t xml:space="preserve"> Server. Ce nouveau logiciel, qui intègre des fonctionnalités de </w:t>
      </w:r>
      <w:r w:rsidR="001B29BE" w:rsidRPr="001B29BE">
        <w:rPr>
          <w:rFonts w:ascii="Helvetica" w:hAnsi="Helvetica"/>
          <w:i/>
          <w:color w:val="000000"/>
          <w:sz w:val="20"/>
          <w:szCs w:val="18"/>
          <w:shd w:val="clear" w:color="auto" w:fill="FFFFFF"/>
        </w:rPr>
        <w:t xml:space="preserve">data </w:t>
      </w:r>
      <w:proofErr w:type="spellStart"/>
      <w:r w:rsidR="001B29BE" w:rsidRPr="001B29BE">
        <w:rPr>
          <w:rFonts w:ascii="Helvetica" w:hAnsi="Helvetica"/>
          <w:i/>
          <w:color w:val="000000"/>
          <w:sz w:val="20"/>
          <w:szCs w:val="18"/>
          <w:shd w:val="clear" w:color="auto" w:fill="FFFFFF"/>
        </w:rPr>
        <w:t>visualization</w:t>
      </w:r>
      <w:proofErr w:type="spellEnd"/>
      <w:r w:rsidR="001B29BE">
        <w:rPr>
          <w:rFonts w:ascii="Helvetica" w:hAnsi="Helvetica"/>
          <w:color w:val="000000"/>
          <w:sz w:val="20"/>
          <w:szCs w:val="18"/>
          <w:shd w:val="clear" w:color="auto" w:fill="FFFFFF"/>
        </w:rPr>
        <w:t xml:space="preserve">, est testé depuis février par quatorze clients Alma ; aucune date précise d’implémentation n’a encore été annoncée pour les autres clients. Un aperçu de ce logiciel est visible </w:t>
      </w:r>
      <w:hyperlink r:id="rId26" w:history="1">
        <w:r w:rsidR="001B29BE" w:rsidRPr="001B29BE">
          <w:rPr>
            <w:rStyle w:val="Lienhypertexte"/>
            <w:rFonts w:ascii="Helvetica" w:hAnsi="Helvetica"/>
            <w:sz w:val="20"/>
            <w:szCs w:val="18"/>
            <w:shd w:val="clear" w:color="auto" w:fill="FFFFFF"/>
          </w:rPr>
          <w:t>ici</w:t>
        </w:r>
      </w:hyperlink>
      <w:r w:rsidR="001B29BE">
        <w:rPr>
          <w:rFonts w:ascii="Helvetica" w:hAnsi="Helvetica"/>
          <w:color w:val="000000"/>
          <w:sz w:val="20"/>
          <w:szCs w:val="18"/>
          <w:shd w:val="clear" w:color="auto" w:fill="FFFFFF"/>
        </w:rPr>
        <w:t xml:space="preserve">. </w:t>
      </w:r>
    </w:p>
    <w:p w14:paraId="445E985D" w14:textId="60E932EB" w:rsidR="001363FA" w:rsidRDefault="001363FA" w:rsidP="00D53188">
      <w:pPr>
        <w:jc w:val="both"/>
        <w:rPr>
          <w:rFonts w:ascii="Helvetica" w:hAnsi="Helvetica"/>
          <w:color w:val="000000"/>
          <w:sz w:val="20"/>
          <w:szCs w:val="18"/>
          <w:shd w:val="clear" w:color="auto" w:fill="FFFFFF"/>
        </w:rPr>
      </w:pPr>
    </w:p>
    <w:p w14:paraId="4D223B43" w14:textId="3BC3CE89" w:rsidR="001363FA" w:rsidRDefault="001363FA" w:rsidP="00D53188">
      <w:pPr>
        <w:jc w:val="both"/>
        <w:rPr>
          <w:rFonts w:ascii="Helvetica" w:hAnsi="Helvetica"/>
          <w:color w:val="000000"/>
          <w:sz w:val="20"/>
          <w:szCs w:val="18"/>
          <w:shd w:val="clear" w:color="auto" w:fill="FFFFFF"/>
        </w:rPr>
      </w:pPr>
    </w:p>
    <w:bookmarkEnd w:id="0"/>
    <w:bookmarkEnd w:id="6"/>
    <w:p w14:paraId="3BB43EC0" w14:textId="022DA196" w:rsidR="00D808A9" w:rsidRPr="000F613D" w:rsidRDefault="00D808A9" w:rsidP="000F613D">
      <w:pPr>
        <w:jc w:val="both"/>
        <w:rPr>
          <w:rFonts w:ascii="Helvetica" w:hAnsi="Helvetica"/>
          <w:color w:val="000000"/>
          <w:sz w:val="20"/>
          <w:szCs w:val="18"/>
          <w:shd w:val="clear" w:color="auto" w:fill="FFFFFF"/>
        </w:rPr>
      </w:pPr>
    </w:p>
    <w:sectPr w:rsidR="00D808A9" w:rsidRPr="000F613D">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00DA5" w14:textId="77777777" w:rsidR="005D3BFC" w:rsidRDefault="005D3BFC" w:rsidP="0000222F">
      <w:pPr>
        <w:spacing w:after="0" w:line="240" w:lineRule="auto"/>
      </w:pPr>
      <w:r>
        <w:separator/>
      </w:r>
    </w:p>
  </w:endnote>
  <w:endnote w:type="continuationSeparator" w:id="0">
    <w:p w14:paraId="6B654836" w14:textId="77777777" w:rsidR="005D3BFC" w:rsidRDefault="005D3BFC"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52BBCCA2" w:rsidR="00347DAF" w:rsidRDefault="00347DAF">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9C1D33">
          <w:rPr>
            <w:rFonts w:ascii="Constantia" w:hAnsi="Constantia"/>
            <w:noProof/>
            <w:sz w:val="24"/>
          </w:rPr>
          <w:t>11</w:t>
        </w:r>
        <w:r w:rsidRPr="004B003B">
          <w:rPr>
            <w:rFonts w:ascii="Constantia" w:hAnsi="Constantia"/>
            <w:sz w:val="24"/>
          </w:rPr>
          <w:fldChar w:fldCharType="end"/>
        </w:r>
      </w:p>
    </w:sdtContent>
  </w:sdt>
  <w:p w14:paraId="545A5A6E" w14:textId="77777777" w:rsidR="00347DAF" w:rsidRPr="0000222F" w:rsidRDefault="00347DAF">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EAC03" w14:textId="77777777" w:rsidR="005D3BFC" w:rsidRDefault="005D3BFC" w:rsidP="0000222F">
      <w:pPr>
        <w:spacing w:after="0" w:line="240" w:lineRule="auto"/>
      </w:pPr>
      <w:r>
        <w:separator/>
      </w:r>
    </w:p>
  </w:footnote>
  <w:footnote w:type="continuationSeparator" w:id="0">
    <w:p w14:paraId="4F57CB3B" w14:textId="77777777" w:rsidR="005D3BFC" w:rsidRDefault="005D3BFC"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37C8D911" w:rsidR="00347DAF" w:rsidRDefault="00347DAF">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5677A0">
          <w:rPr>
            <w:rFonts w:ascii="Constantia" w:hAnsi="Constantia"/>
            <w:color w:val="000000" w:themeColor="text1"/>
            <w:sz w:val="20"/>
            <w:szCs w:val="20"/>
          </w:rPr>
          <w:t>Note de version Alma – Juin 2020</w:t>
        </w:r>
      </w:sdtContent>
    </w:sdt>
  </w:p>
  <w:p w14:paraId="09C2C149" w14:textId="77777777" w:rsidR="00347DAF" w:rsidRDefault="00347D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75F"/>
    <w:multiLevelType w:val="hybridMultilevel"/>
    <w:tmpl w:val="28329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410265"/>
    <w:multiLevelType w:val="hybridMultilevel"/>
    <w:tmpl w:val="34CE2C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06166"/>
    <w:multiLevelType w:val="multilevel"/>
    <w:tmpl w:val="ABF09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D6B0E"/>
    <w:multiLevelType w:val="hybridMultilevel"/>
    <w:tmpl w:val="8A20847A"/>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4" w15:restartNumberingAfterBreak="0">
    <w:nsid w:val="196F7037"/>
    <w:multiLevelType w:val="hybridMultilevel"/>
    <w:tmpl w:val="52E446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973FCD"/>
    <w:multiLevelType w:val="hybridMultilevel"/>
    <w:tmpl w:val="96CA59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C5365E"/>
    <w:multiLevelType w:val="multilevel"/>
    <w:tmpl w:val="CD7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525CC4"/>
    <w:multiLevelType w:val="hybridMultilevel"/>
    <w:tmpl w:val="31F043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9B4A95"/>
    <w:multiLevelType w:val="hybridMultilevel"/>
    <w:tmpl w:val="DAD83E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350C7F"/>
    <w:multiLevelType w:val="hybridMultilevel"/>
    <w:tmpl w:val="3D7A0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13119A"/>
    <w:multiLevelType w:val="hybridMultilevel"/>
    <w:tmpl w:val="F7FAD10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5DA26BB3"/>
    <w:multiLevelType w:val="hybridMultilevel"/>
    <w:tmpl w:val="16E225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8A38C7"/>
    <w:multiLevelType w:val="hybridMultilevel"/>
    <w:tmpl w:val="D2A6A512"/>
    <w:lvl w:ilvl="0" w:tplc="419EB20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15:restartNumberingAfterBreak="0">
    <w:nsid w:val="67091BC3"/>
    <w:multiLevelType w:val="multilevel"/>
    <w:tmpl w:val="9D3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FE2B39"/>
    <w:multiLevelType w:val="hybridMultilevel"/>
    <w:tmpl w:val="26EE0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4"/>
  </w:num>
  <w:num w:numId="4">
    <w:abstractNumId w:val="0"/>
  </w:num>
  <w:num w:numId="5">
    <w:abstractNumId w:val="9"/>
  </w:num>
  <w:num w:numId="6">
    <w:abstractNumId w:val="5"/>
  </w:num>
  <w:num w:numId="7">
    <w:abstractNumId w:val="4"/>
  </w:num>
  <w:num w:numId="8">
    <w:abstractNumId w:val="10"/>
  </w:num>
  <w:num w:numId="9">
    <w:abstractNumId w:val="12"/>
  </w:num>
  <w:num w:numId="10">
    <w:abstractNumId w:val="13"/>
  </w:num>
  <w:num w:numId="11">
    <w:abstractNumId w:val="6"/>
  </w:num>
  <w:num w:numId="12">
    <w:abstractNumId w:val="2"/>
  </w:num>
  <w:num w:numId="13">
    <w:abstractNumId w:val="8"/>
  </w:num>
  <w:num w:numId="14">
    <w:abstractNumId w:val="7"/>
  </w:num>
  <w:num w:numId="1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2B9E"/>
    <w:rsid w:val="00014F96"/>
    <w:rsid w:val="00024F2F"/>
    <w:rsid w:val="00025E7E"/>
    <w:rsid w:val="000260C2"/>
    <w:rsid w:val="0002716A"/>
    <w:rsid w:val="0003678A"/>
    <w:rsid w:val="00036CBD"/>
    <w:rsid w:val="000401DE"/>
    <w:rsid w:val="00041564"/>
    <w:rsid w:val="000511AD"/>
    <w:rsid w:val="00062C53"/>
    <w:rsid w:val="000736F5"/>
    <w:rsid w:val="000873D3"/>
    <w:rsid w:val="00090297"/>
    <w:rsid w:val="00090B99"/>
    <w:rsid w:val="000C59D6"/>
    <w:rsid w:val="000D3C15"/>
    <w:rsid w:val="000D65EB"/>
    <w:rsid w:val="000D6D4E"/>
    <w:rsid w:val="000E47BE"/>
    <w:rsid w:val="000E6664"/>
    <w:rsid w:val="000F01AA"/>
    <w:rsid w:val="000F3190"/>
    <w:rsid w:val="000F613D"/>
    <w:rsid w:val="000F747B"/>
    <w:rsid w:val="00102B8A"/>
    <w:rsid w:val="0010457B"/>
    <w:rsid w:val="00105490"/>
    <w:rsid w:val="0010575D"/>
    <w:rsid w:val="00111459"/>
    <w:rsid w:val="00112A0B"/>
    <w:rsid w:val="00117E9B"/>
    <w:rsid w:val="001201B4"/>
    <w:rsid w:val="001363FA"/>
    <w:rsid w:val="00145FE2"/>
    <w:rsid w:val="001470CD"/>
    <w:rsid w:val="001650B2"/>
    <w:rsid w:val="001701A0"/>
    <w:rsid w:val="00172A1B"/>
    <w:rsid w:val="001833FA"/>
    <w:rsid w:val="001939F8"/>
    <w:rsid w:val="001A1BD8"/>
    <w:rsid w:val="001A4E59"/>
    <w:rsid w:val="001B18ED"/>
    <w:rsid w:val="001B29BE"/>
    <w:rsid w:val="001C53F4"/>
    <w:rsid w:val="001C78C1"/>
    <w:rsid w:val="001D4763"/>
    <w:rsid w:val="001D5E23"/>
    <w:rsid w:val="001E03D0"/>
    <w:rsid w:val="001E3A89"/>
    <w:rsid w:val="001F1BC0"/>
    <w:rsid w:val="0020526F"/>
    <w:rsid w:val="00214FC2"/>
    <w:rsid w:val="00261FDF"/>
    <w:rsid w:val="00262B13"/>
    <w:rsid w:val="00270474"/>
    <w:rsid w:val="00272361"/>
    <w:rsid w:val="002725CC"/>
    <w:rsid w:val="00274673"/>
    <w:rsid w:val="00275004"/>
    <w:rsid w:val="00285875"/>
    <w:rsid w:val="00291304"/>
    <w:rsid w:val="0029509B"/>
    <w:rsid w:val="002A70D3"/>
    <w:rsid w:val="002A7A9B"/>
    <w:rsid w:val="002C314B"/>
    <w:rsid w:val="002C4D55"/>
    <w:rsid w:val="002D7AE5"/>
    <w:rsid w:val="002F1327"/>
    <w:rsid w:val="002F7152"/>
    <w:rsid w:val="002F7B16"/>
    <w:rsid w:val="00307E00"/>
    <w:rsid w:val="00311A0C"/>
    <w:rsid w:val="00312B5C"/>
    <w:rsid w:val="00314C37"/>
    <w:rsid w:val="00321A9A"/>
    <w:rsid w:val="003224A7"/>
    <w:rsid w:val="0032429A"/>
    <w:rsid w:val="003251D8"/>
    <w:rsid w:val="00326913"/>
    <w:rsid w:val="003474A7"/>
    <w:rsid w:val="00347DAF"/>
    <w:rsid w:val="00355D48"/>
    <w:rsid w:val="00361902"/>
    <w:rsid w:val="00364FCC"/>
    <w:rsid w:val="00384C81"/>
    <w:rsid w:val="00386DFF"/>
    <w:rsid w:val="003A0D01"/>
    <w:rsid w:val="003A762F"/>
    <w:rsid w:val="003A7E2C"/>
    <w:rsid w:val="003B040C"/>
    <w:rsid w:val="003B2431"/>
    <w:rsid w:val="003C7825"/>
    <w:rsid w:val="003D3BED"/>
    <w:rsid w:val="003E09B8"/>
    <w:rsid w:val="003E38D0"/>
    <w:rsid w:val="003E5F2E"/>
    <w:rsid w:val="003F402B"/>
    <w:rsid w:val="00415DFF"/>
    <w:rsid w:val="004206D0"/>
    <w:rsid w:val="00441B1F"/>
    <w:rsid w:val="00443F9F"/>
    <w:rsid w:val="00454796"/>
    <w:rsid w:val="0045601C"/>
    <w:rsid w:val="0045770F"/>
    <w:rsid w:val="0045797F"/>
    <w:rsid w:val="004664C3"/>
    <w:rsid w:val="004673BE"/>
    <w:rsid w:val="004679EA"/>
    <w:rsid w:val="0047260A"/>
    <w:rsid w:val="00474B3A"/>
    <w:rsid w:val="00481AA2"/>
    <w:rsid w:val="0048554F"/>
    <w:rsid w:val="00486028"/>
    <w:rsid w:val="00486537"/>
    <w:rsid w:val="004902A6"/>
    <w:rsid w:val="00491A58"/>
    <w:rsid w:val="00491C52"/>
    <w:rsid w:val="00494A30"/>
    <w:rsid w:val="004A67C3"/>
    <w:rsid w:val="004A6BC9"/>
    <w:rsid w:val="004A7E19"/>
    <w:rsid w:val="004A7E7A"/>
    <w:rsid w:val="004B003B"/>
    <w:rsid w:val="004B5E2C"/>
    <w:rsid w:val="004D0282"/>
    <w:rsid w:val="004E50F5"/>
    <w:rsid w:val="004E6CAC"/>
    <w:rsid w:val="005007A3"/>
    <w:rsid w:val="005214E6"/>
    <w:rsid w:val="00524A5D"/>
    <w:rsid w:val="00535A67"/>
    <w:rsid w:val="005370F4"/>
    <w:rsid w:val="0054008B"/>
    <w:rsid w:val="00540F8B"/>
    <w:rsid w:val="00541138"/>
    <w:rsid w:val="00550E1E"/>
    <w:rsid w:val="0055368B"/>
    <w:rsid w:val="005549C4"/>
    <w:rsid w:val="005656F2"/>
    <w:rsid w:val="005677A0"/>
    <w:rsid w:val="005772B3"/>
    <w:rsid w:val="00583BDD"/>
    <w:rsid w:val="00585D27"/>
    <w:rsid w:val="00597121"/>
    <w:rsid w:val="005A408F"/>
    <w:rsid w:val="005A4119"/>
    <w:rsid w:val="005B6C9E"/>
    <w:rsid w:val="005C0361"/>
    <w:rsid w:val="005C2C1F"/>
    <w:rsid w:val="005D2440"/>
    <w:rsid w:val="005D3BFC"/>
    <w:rsid w:val="005D75FA"/>
    <w:rsid w:val="005E08E8"/>
    <w:rsid w:val="005E4B7B"/>
    <w:rsid w:val="005E6A4B"/>
    <w:rsid w:val="005E6DCD"/>
    <w:rsid w:val="005F052D"/>
    <w:rsid w:val="006148A9"/>
    <w:rsid w:val="00636B65"/>
    <w:rsid w:val="00640F75"/>
    <w:rsid w:val="00657179"/>
    <w:rsid w:val="00681DFC"/>
    <w:rsid w:val="00682C02"/>
    <w:rsid w:val="0068354E"/>
    <w:rsid w:val="00695161"/>
    <w:rsid w:val="00695988"/>
    <w:rsid w:val="006A13D4"/>
    <w:rsid w:val="006B38F8"/>
    <w:rsid w:val="006B3C74"/>
    <w:rsid w:val="006B7860"/>
    <w:rsid w:val="006C3D7A"/>
    <w:rsid w:val="006C5B78"/>
    <w:rsid w:val="006D416A"/>
    <w:rsid w:val="006E6104"/>
    <w:rsid w:val="006F79D3"/>
    <w:rsid w:val="00703D19"/>
    <w:rsid w:val="00707575"/>
    <w:rsid w:val="00721FB1"/>
    <w:rsid w:val="00722E33"/>
    <w:rsid w:val="00735F64"/>
    <w:rsid w:val="00737F51"/>
    <w:rsid w:val="007423BA"/>
    <w:rsid w:val="00744D74"/>
    <w:rsid w:val="00745935"/>
    <w:rsid w:val="00754F77"/>
    <w:rsid w:val="00761709"/>
    <w:rsid w:val="00763E4A"/>
    <w:rsid w:val="0076624E"/>
    <w:rsid w:val="00775133"/>
    <w:rsid w:val="00784A00"/>
    <w:rsid w:val="00791893"/>
    <w:rsid w:val="007A586E"/>
    <w:rsid w:val="007A5C14"/>
    <w:rsid w:val="007B4945"/>
    <w:rsid w:val="007C474D"/>
    <w:rsid w:val="007E08ED"/>
    <w:rsid w:val="007E723C"/>
    <w:rsid w:val="007F1B48"/>
    <w:rsid w:val="00802C71"/>
    <w:rsid w:val="00805200"/>
    <w:rsid w:val="008069AF"/>
    <w:rsid w:val="008071FD"/>
    <w:rsid w:val="00813BFE"/>
    <w:rsid w:val="00817E7F"/>
    <w:rsid w:val="00821296"/>
    <w:rsid w:val="0082353A"/>
    <w:rsid w:val="008275DC"/>
    <w:rsid w:val="00830066"/>
    <w:rsid w:val="0083132C"/>
    <w:rsid w:val="008358D1"/>
    <w:rsid w:val="00837E79"/>
    <w:rsid w:val="00854DA3"/>
    <w:rsid w:val="00860D89"/>
    <w:rsid w:val="00861AD0"/>
    <w:rsid w:val="008626E3"/>
    <w:rsid w:val="00863139"/>
    <w:rsid w:val="00863DDD"/>
    <w:rsid w:val="008802FB"/>
    <w:rsid w:val="00886422"/>
    <w:rsid w:val="00892E14"/>
    <w:rsid w:val="00894A43"/>
    <w:rsid w:val="008A04F6"/>
    <w:rsid w:val="008B20F5"/>
    <w:rsid w:val="008B2251"/>
    <w:rsid w:val="008B4BE1"/>
    <w:rsid w:val="008B5D6E"/>
    <w:rsid w:val="008B6CE6"/>
    <w:rsid w:val="008C3035"/>
    <w:rsid w:val="008C63D9"/>
    <w:rsid w:val="008C7E93"/>
    <w:rsid w:val="008D0B16"/>
    <w:rsid w:val="008D5E7F"/>
    <w:rsid w:val="008D669B"/>
    <w:rsid w:val="008E2F8E"/>
    <w:rsid w:val="009053C2"/>
    <w:rsid w:val="0090602D"/>
    <w:rsid w:val="00921EF0"/>
    <w:rsid w:val="00934631"/>
    <w:rsid w:val="00936142"/>
    <w:rsid w:val="00937C7A"/>
    <w:rsid w:val="0094093B"/>
    <w:rsid w:val="0094099C"/>
    <w:rsid w:val="0095066F"/>
    <w:rsid w:val="00957BB2"/>
    <w:rsid w:val="00961C39"/>
    <w:rsid w:val="00967E80"/>
    <w:rsid w:val="00976C63"/>
    <w:rsid w:val="00984A2A"/>
    <w:rsid w:val="009868D5"/>
    <w:rsid w:val="0099021A"/>
    <w:rsid w:val="009922B4"/>
    <w:rsid w:val="00997C68"/>
    <w:rsid w:val="009B26B5"/>
    <w:rsid w:val="009C0F47"/>
    <w:rsid w:val="009C1D33"/>
    <w:rsid w:val="009C2364"/>
    <w:rsid w:val="009D1495"/>
    <w:rsid w:val="009D56DD"/>
    <w:rsid w:val="009D7D87"/>
    <w:rsid w:val="009F7DE1"/>
    <w:rsid w:val="00A000A4"/>
    <w:rsid w:val="00A032F5"/>
    <w:rsid w:val="00A16404"/>
    <w:rsid w:val="00A20C95"/>
    <w:rsid w:val="00A2599D"/>
    <w:rsid w:val="00A30750"/>
    <w:rsid w:val="00A331DC"/>
    <w:rsid w:val="00A37F67"/>
    <w:rsid w:val="00A432A7"/>
    <w:rsid w:val="00A51303"/>
    <w:rsid w:val="00A616A7"/>
    <w:rsid w:val="00A624BB"/>
    <w:rsid w:val="00A75AC2"/>
    <w:rsid w:val="00A77C5E"/>
    <w:rsid w:val="00A830B5"/>
    <w:rsid w:val="00A9096E"/>
    <w:rsid w:val="00A97418"/>
    <w:rsid w:val="00AA2219"/>
    <w:rsid w:val="00AA361A"/>
    <w:rsid w:val="00AA52A5"/>
    <w:rsid w:val="00AB040F"/>
    <w:rsid w:val="00AB09C4"/>
    <w:rsid w:val="00AB4CAB"/>
    <w:rsid w:val="00AB6035"/>
    <w:rsid w:val="00AD0E4D"/>
    <w:rsid w:val="00AD218A"/>
    <w:rsid w:val="00AD5CF2"/>
    <w:rsid w:val="00AE1C5E"/>
    <w:rsid w:val="00AF0106"/>
    <w:rsid w:val="00AF1418"/>
    <w:rsid w:val="00B202CE"/>
    <w:rsid w:val="00B22555"/>
    <w:rsid w:val="00B433E8"/>
    <w:rsid w:val="00B43534"/>
    <w:rsid w:val="00B45BD6"/>
    <w:rsid w:val="00B60CFB"/>
    <w:rsid w:val="00B62FD4"/>
    <w:rsid w:val="00B65A84"/>
    <w:rsid w:val="00B65AA3"/>
    <w:rsid w:val="00B7042F"/>
    <w:rsid w:val="00B733AC"/>
    <w:rsid w:val="00B9082F"/>
    <w:rsid w:val="00B918BB"/>
    <w:rsid w:val="00B9329E"/>
    <w:rsid w:val="00BB4679"/>
    <w:rsid w:val="00BC0A6A"/>
    <w:rsid w:val="00BD096F"/>
    <w:rsid w:val="00BD2AA4"/>
    <w:rsid w:val="00BD4AD5"/>
    <w:rsid w:val="00BD53C0"/>
    <w:rsid w:val="00BE5B2D"/>
    <w:rsid w:val="00BF425D"/>
    <w:rsid w:val="00BF4759"/>
    <w:rsid w:val="00BF5A00"/>
    <w:rsid w:val="00C06A60"/>
    <w:rsid w:val="00C0733A"/>
    <w:rsid w:val="00C07835"/>
    <w:rsid w:val="00C153AD"/>
    <w:rsid w:val="00C21EBA"/>
    <w:rsid w:val="00C357BA"/>
    <w:rsid w:val="00C35CE1"/>
    <w:rsid w:val="00C36024"/>
    <w:rsid w:val="00C441E8"/>
    <w:rsid w:val="00C44BA5"/>
    <w:rsid w:val="00C54E4F"/>
    <w:rsid w:val="00C632B8"/>
    <w:rsid w:val="00C65FCD"/>
    <w:rsid w:val="00C7078F"/>
    <w:rsid w:val="00C72F09"/>
    <w:rsid w:val="00C771BF"/>
    <w:rsid w:val="00C84664"/>
    <w:rsid w:val="00C96FF6"/>
    <w:rsid w:val="00CA085C"/>
    <w:rsid w:val="00CA19C1"/>
    <w:rsid w:val="00CB5465"/>
    <w:rsid w:val="00CB7EB4"/>
    <w:rsid w:val="00CC11CF"/>
    <w:rsid w:val="00CD1F44"/>
    <w:rsid w:val="00CE1D11"/>
    <w:rsid w:val="00CF1D7F"/>
    <w:rsid w:val="00CF2C88"/>
    <w:rsid w:val="00D015CD"/>
    <w:rsid w:val="00D03220"/>
    <w:rsid w:val="00D17106"/>
    <w:rsid w:val="00D24698"/>
    <w:rsid w:val="00D24F72"/>
    <w:rsid w:val="00D25941"/>
    <w:rsid w:val="00D34BC5"/>
    <w:rsid w:val="00D36CF5"/>
    <w:rsid w:val="00D4164C"/>
    <w:rsid w:val="00D42384"/>
    <w:rsid w:val="00D426EA"/>
    <w:rsid w:val="00D45973"/>
    <w:rsid w:val="00D46E93"/>
    <w:rsid w:val="00D50587"/>
    <w:rsid w:val="00D50A0E"/>
    <w:rsid w:val="00D50E3E"/>
    <w:rsid w:val="00D52E7B"/>
    <w:rsid w:val="00D53188"/>
    <w:rsid w:val="00D55233"/>
    <w:rsid w:val="00D65525"/>
    <w:rsid w:val="00D70AEC"/>
    <w:rsid w:val="00D74046"/>
    <w:rsid w:val="00D75DC5"/>
    <w:rsid w:val="00D77664"/>
    <w:rsid w:val="00D808A9"/>
    <w:rsid w:val="00D81E58"/>
    <w:rsid w:val="00D872C1"/>
    <w:rsid w:val="00D9408D"/>
    <w:rsid w:val="00D94796"/>
    <w:rsid w:val="00DA5EAF"/>
    <w:rsid w:val="00DB33B9"/>
    <w:rsid w:val="00DB7EF8"/>
    <w:rsid w:val="00DC1426"/>
    <w:rsid w:val="00DD1B82"/>
    <w:rsid w:val="00DD7033"/>
    <w:rsid w:val="00DF1B14"/>
    <w:rsid w:val="00DF2422"/>
    <w:rsid w:val="00E0351C"/>
    <w:rsid w:val="00E039CD"/>
    <w:rsid w:val="00E079EB"/>
    <w:rsid w:val="00E07DCD"/>
    <w:rsid w:val="00E10427"/>
    <w:rsid w:val="00E11825"/>
    <w:rsid w:val="00E122BD"/>
    <w:rsid w:val="00E16F47"/>
    <w:rsid w:val="00E171FB"/>
    <w:rsid w:val="00E177DE"/>
    <w:rsid w:val="00E21332"/>
    <w:rsid w:val="00E2682A"/>
    <w:rsid w:val="00E26911"/>
    <w:rsid w:val="00E324D2"/>
    <w:rsid w:val="00E53580"/>
    <w:rsid w:val="00E538CA"/>
    <w:rsid w:val="00E5653F"/>
    <w:rsid w:val="00E60315"/>
    <w:rsid w:val="00E628A3"/>
    <w:rsid w:val="00E73552"/>
    <w:rsid w:val="00E73D26"/>
    <w:rsid w:val="00E8143C"/>
    <w:rsid w:val="00E93246"/>
    <w:rsid w:val="00E93B8F"/>
    <w:rsid w:val="00EA6047"/>
    <w:rsid w:val="00EA6656"/>
    <w:rsid w:val="00EA7543"/>
    <w:rsid w:val="00EB032C"/>
    <w:rsid w:val="00EB1500"/>
    <w:rsid w:val="00EB4876"/>
    <w:rsid w:val="00EB4EBC"/>
    <w:rsid w:val="00EB73E4"/>
    <w:rsid w:val="00EC0880"/>
    <w:rsid w:val="00EC217E"/>
    <w:rsid w:val="00EC6CA5"/>
    <w:rsid w:val="00ED701C"/>
    <w:rsid w:val="00ED7049"/>
    <w:rsid w:val="00EE16BA"/>
    <w:rsid w:val="00EE6D01"/>
    <w:rsid w:val="00F0245E"/>
    <w:rsid w:val="00F02D7D"/>
    <w:rsid w:val="00F07BFE"/>
    <w:rsid w:val="00F106C0"/>
    <w:rsid w:val="00F12A10"/>
    <w:rsid w:val="00F14E5C"/>
    <w:rsid w:val="00F22251"/>
    <w:rsid w:val="00F25316"/>
    <w:rsid w:val="00F2661B"/>
    <w:rsid w:val="00F33748"/>
    <w:rsid w:val="00F35C24"/>
    <w:rsid w:val="00F3668E"/>
    <w:rsid w:val="00F463DC"/>
    <w:rsid w:val="00F640D9"/>
    <w:rsid w:val="00F670DA"/>
    <w:rsid w:val="00F70187"/>
    <w:rsid w:val="00F721C9"/>
    <w:rsid w:val="00F74BB6"/>
    <w:rsid w:val="00F76866"/>
    <w:rsid w:val="00F8013B"/>
    <w:rsid w:val="00F837A5"/>
    <w:rsid w:val="00F96E65"/>
    <w:rsid w:val="00FB24A7"/>
    <w:rsid w:val="00FB391E"/>
    <w:rsid w:val="00FC1D38"/>
    <w:rsid w:val="00FC2455"/>
    <w:rsid w:val="00FC3200"/>
    <w:rsid w:val="00FC7650"/>
    <w:rsid w:val="00FD5AC0"/>
    <w:rsid w:val="00FD7437"/>
    <w:rsid w:val="00FE5C75"/>
    <w:rsid w:val="00FE670C"/>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E65"/>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Alma/Release_Notes/2020/Alma_2020_Release_Notes?mon=202006BAS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evelopers.exlibrisgroup.com/blog/?tag=oa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oracle.com/fr/database/technologies/in-memory.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253EAA"/>
    <w:rsid w:val="003942C8"/>
    <w:rsid w:val="003C51E5"/>
    <w:rsid w:val="006E63FF"/>
    <w:rsid w:val="006E761A"/>
    <w:rsid w:val="008F5EF0"/>
    <w:rsid w:val="00B20AE5"/>
    <w:rsid w:val="00E22BFD"/>
    <w:rsid w:val="00ED703A"/>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42F94-474A-4351-A598-F524A41CE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TotalTime>
  <Pages>11</Pages>
  <Words>1182</Words>
  <Characters>6505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Note de version Alma – Juin 2020</vt:lpstr>
    </vt:vector>
  </TitlesOfParts>
  <Company>Microsoft</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Juin 2020</dc:title>
  <dc:subject/>
  <dc:creator>Loïc Ducasse</dc:creator>
  <cp:keywords/>
  <dc:description/>
  <cp:lastModifiedBy>Loic Ducasse</cp:lastModifiedBy>
  <cp:revision>16</cp:revision>
  <dcterms:created xsi:type="dcterms:W3CDTF">2020-06-04T09:13:00Z</dcterms:created>
  <dcterms:modified xsi:type="dcterms:W3CDTF">2020-06-05T12:39:00Z</dcterms:modified>
</cp:coreProperties>
</file>