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2B4" w:rsidRPr="0000222F" w:rsidRDefault="00117E9B" w:rsidP="0000222F">
      <w:pPr>
        <w:pStyle w:val="Citationintense"/>
        <w:rPr>
          <w:rStyle w:val="Emphaseple"/>
          <w:b/>
          <w:sz w:val="56"/>
        </w:rPr>
      </w:pPr>
      <w:r>
        <w:rPr>
          <w:rStyle w:val="Emphaseple"/>
          <w:b/>
          <w:sz w:val="56"/>
        </w:rPr>
        <w:t>Note de version Alma –</w:t>
      </w:r>
      <w:r w:rsidR="00B62FD4">
        <w:rPr>
          <w:rStyle w:val="Emphaseple"/>
          <w:b/>
          <w:sz w:val="56"/>
        </w:rPr>
        <w:t xml:space="preserve">  </w:t>
      </w:r>
      <w:r>
        <w:rPr>
          <w:rStyle w:val="Emphaseple"/>
          <w:b/>
          <w:sz w:val="56"/>
        </w:rPr>
        <w:t xml:space="preserve"> </w:t>
      </w:r>
      <w:r w:rsidR="00275004">
        <w:rPr>
          <w:rStyle w:val="Emphaseple"/>
          <w:b/>
          <w:sz w:val="56"/>
        </w:rPr>
        <w:t>Février</w:t>
      </w:r>
      <w:r w:rsidR="00B62FD4">
        <w:rPr>
          <w:rStyle w:val="Emphaseple"/>
          <w:b/>
          <w:sz w:val="56"/>
        </w:rPr>
        <w:t xml:space="preserve"> 2019</w:t>
      </w:r>
    </w:p>
    <w:p w:rsidR="004B003B" w:rsidRDefault="004B003B" w:rsidP="004B003B"/>
    <w:p w:rsidR="009868D5" w:rsidRPr="00270474" w:rsidRDefault="009868D5" w:rsidP="004B003B">
      <w:pPr>
        <w:rPr>
          <w:rFonts w:ascii="Helvetica" w:hAnsi="Helvetica" w:cs="Helvetica"/>
          <w:sz w:val="16"/>
          <w:szCs w:val="16"/>
        </w:rPr>
      </w:pPr>
      <w:r w:rsidRPr="00270474">
        <w:rPr>
          <w:rFonts w:ascii="Helvetica" w:hAnsi="Helvetica" w:cs="Helvetica"/>
          <w:sz w:val="16"/>
          <w:szCs w:val="16"/>
        </w:rPr>
        <w:t xml:space="preserve">Source : </w:t>
      </w:r>
      <w:hyperlink r:id="rId8" w:history="1">
        <w:r w:rsidR="00275004" w:rsidRPr="00275004">
          <w:rPr>
            <w:rStyle w:val="Lienhypertexte"/>
            <w:rFonts w:ascii="Helvetica" w:hAnsi="Helvetica"/>
            <w:sz w:val="16"/>
            <w:szCs w:val="16"/>
          </w:rPr>
          <w:t>https://knowledge.exlibrisgroup.com/Alma/Release_Notes/009_2019/Alma_2019_Release_Notes?mon=201902BASE</w:t>
        </w:r>
      </w:hyperlink>
      <w:r w:rsidR="00270474" w:rsidRPr="00270474">
        <w:rPr>
          <w:rFonts w:ascii="Helvetica" w:hAnsi="Helvetica"/>
          <w:sz w:val="16"/>
          <w:szCs w:val="16"/>
        </w:rPr>
        <w:t xml:space="preserve"> </w:t>
      </w:r>
      <w:r w:rsidRPr="00270474">
        <w:rPr>
          <w:rFonts w:ascii="Helvetica" w:hAnsi="Helvetica" w:cs="Helvetica"/>
          <w:sz w:val="16"/>
          <w:szCs w:val="16"/>
        </w:rPr>
        <w:t xml:space="preserve"> </w:t>
      </w:r>
    </w:p>
    <w:p w:rsidR="009868D5" w:rsidRDefault="009868D5" w:rsidP="004B003B"/>
    <w:p w:rsidR="00FF5E46" w:rsidRDefault="00FF5E46" w:rsidP="00FF5E46">
      <w:pPr>
        <w:pStyle w:val="Titre1"/>
        <w:jc w:val="both"/>
        <w:rPr>
          <w:rFonts w:asciiTheme="minorHAnsi" w:hAnsiTheme="minorHAnsi"/>
          <w:color w:val="auto"/>
          <w:sz w:val="40"/>
          <w:szCs w:val="40"/>
        </w:rPr>
      </w:pPr>
      <w:bookmarkStart w:id="0" w:name="OLE_LINK1"/>
      <w:bookmarkStart w:id="1" w:name="OLE_LINK2"/>
      <w:r>
        <w:rPr>
          <w:rFonts w:asciiTheme="minorHAnsi" w:hAnsiTheme="minorHAnsi"/>
          <w:color w:val="auto"/>
          <w:sz w:val="40"/>
          <w:szCs w:val="40"/>
        </w:rPr>
        <w:t>A</w:t>
      </w:r>
      <w:r w:rsidR="00B62FD4">
        <w:rPr>
          <w:rFonts w:asciiTheme="minorHAnsi" w:hAnsiTheme="minorHAnsi"/>
          <w:color w:val="auto"/>
          <w:sz w:val="40"/>
          <w:szCs w:val="40"/>
        </w:rPr>
        <w:t>dministration</w:t>
      </w:r>
      <w:r w:rsidR="00275004">
        <w:rPr>
          <w:rFonts w:asciiTheme="minorHAnsi" w:hAnsiTheme="minorHAnsi"/>
          <w:color w:val="auto"/>
          <w:sz w:val="40"/>
          <w:szCs w:val="40"/>
        </w:rPr>
        <w:t xml:space="preserve"> générale</w:t>
      </w:r>
    </w:p>
    <w:p w:rsidR="00FF5E46" w:rsidRDefault="00FF5E46" w:rsidP="00FF5E46">
      <w:pPr>
        <w:jc w:val="both"/>
      </w:pPr>
    </w:p>
    <w:p w:rsidR="00D45973" w:rsidRPr="00D45973" w:rsidRDefault="00275004" w:rsidP="00D45973">
      <w:pPr>
        <w:pStyle w:val="Titre2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color w:val="auto"/>
          <w:sz w:val="32"/>
          <w:szCs w:val="32"/>
        </w:rPr>
        <w:t>Affichage des messages d’avertissement</w:t>
      </w:r>
      <w:r w:rsidR="00D45973" w:rsidRPr="00D45973">
        <w:rPr>
          <w:rFonts w:asciiTheme="minorHAnsi" w:hAnsiTheme="minorHAnsi"/>
          <w:sz w:val="32"/>
          <w:szCs w:val="32"/>
        </w:rPr>
        <w:t xml:space="preserve"> </w:t>
      </w:r>
    </w:p>
    <w:p w:rsidR="00275004" w:rsidRDefault="00275004" w:rsidP="00D45973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Ex </w:t>
      </w:r>
      <w:proofErr w:type="spellStart"/>
      <w:r>
        <w:rPr>
          <w:rFonts w:ascii="Helvetica" w:hAnsi="Helvetica"/>
          <w:sz w:val="20"/>
        </w:rPr>
        <w:t>Libris</w:t>
      </w:r>
      <w:proofErr w:type="spellEnd"/>
      <w:r>
        <w:rPr>
          <w:rFonts w:ascii="Helvetica" w:hAnsi="Helvetica"/>
          <w:sz w:val="20"/>
        </w:rPr>
        <w:t xml:space="preserve"> a complètement revu l’affichage des messages d’avertissement dans Alma avec cette nouvelle version. </w:t>
      </w:r>
    </w:p>
    <w:p w:rsidR="00275004" w:rsidRDefault="00275004" w:rsidP="00D45973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Les messages n’apparaissent plus, en bleu ou en rouge, au-dessus des données </w:t>
      </w:r>
      <w:r w:rsidR="008358D1">
        <w:rPr>
          <w:rFonts w:ascii="Helvetica" w:hAnsi="Helvetica"/>
          <w:sz w:val="20"/>
        </w:rPr>
        <w:t xml:space="preserve">modifiées, mais sous la forme </w:t>
      </w:r>
      <w:r w:rsidR="00A51303">
        <w:rPr>
          <w:rFonts w:ascii="Helvetica" w:hAnsi="Helvetica"/>
          <w:sz w:val="20"/>
        </w:rPr>
        <w:t>de messages flottants, situés sur la droite et</w:t>
      </w:r>
      <w:r w:rsidR="008358D1">
        <w:rPr>
          <w:rFonts w:ascii="Helvetica" w:hAnsi="Helvetica"/>
          <w:sz w:val="20"/>
        </w:rPr>
        <w:t xml:space="preserve"> </w:t>
      </w:r>
      <w:r>
        <w:rPr>
          <w:rFonts w:ascii="Helvetica" w:hAnsi="Helvetica"/>
          <w:sz w:val="20"/>
        </w:rPr>
        <w:t>signalés par un pictogramme et un code couleur approprié</w:t>
      </w:r>
      <w:r w:rsidR="00A51303">
        <w:rPr>
          <w:rFonts w:ascii="Helvetica" w:hAnsi="Helvetica"/>
          <w:sz w:val="20"/>
        </w:rPr>
        <w:t>s</w:t>
      </w:r>
      <w:r>
        <w:rPr>
          <w:rFonts w:ascii="Helvetica" w:hAnsi="Helvetica"/>
          <w:sz w:val="20"/>
        </w:rPr>
        <w:t xml:space="preserve"> à chaque cas. </w:t>
      </w:r>
    </w:p>
    <w:p w:rsidR="00275004" w:rsidRDefault="00275004" w:rsidP="00D45973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Ici, </w:t>
      </w:r>
      <w:r w:rsidR="00A51303">
        <w:rPr>
          <w:rFonts w:ascii="Helvetica" w:hAnsi="Helvetica"/>
          <w:sz w:val="20"/>
        </w:rPr>
        <w:t>suite à la mise à jour réussie d’un exemplaire</w:t>
      </w:r>
    </w:p>
    <w:p w:rsidR="00275004" w:rsidRDefault="00A51303" w:rsidP="00D45973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  <w:lang w:eastAsia="fr-FR"/>
        </w:rPr>
        <w:drawing>
          <wp:inline distT="0" distB="0" distL="0" distR="0">
            <wp:extent cx="5760720" cy="1496060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-01-25_19001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303" w:rsidRDefault="00A51303" w:rsidP="00D45973">
      <w:pPr>
        <w:jc w:val="both"/>
        <w:rPr>
          <w:rFonts w:ascii="Helvetica" w:hAnsi="Helvetica"/>
          <w:sz w:val="20"/>
        </w:rPr>
      </w:pPr>
    </w:p>
    <w:p w:rsidR="00275004" w:rsidRDefault="00275004" w:rsidP="00D45973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Là, </w:t>
      </w:r>
      <w:r w:rsidR="00A51303">
        <w:rPr>
          <w:rFonts w:ascii="Helvetica" w:hAnsi="Helvetica"/>
          <w:sz w:val="20"/>
        </w:rPr>
        <w:t xml:space="preserve">pour signaler des informations manquantes dans une ligne de commande. </w:t>
      </w:r>
    </w:p>
    <w:p w:rsidR="00275004" w:rsidRDefault="00A51303" w:rsidP="00D45973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  <w:lang w:eastAsia="fr-FR"/>
        </w:rPr>
        <w:drawing>
          <wp:inline distT="0" distB="0" distL="0" distR="0">
            <wp:extent cx="5760720" cy="1707515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-01-25_19014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004" w:rsidRDefault="00275004" w:rsidP="00D45973">
      <w:pPr>
        <w:jc w:val="both"/>
        <w:rPr>
          <w:rFonts w:ascii="Helvetica" w:hAnsi="Helvetica"/>
          <w:sz w:val="20"/>
        </w:rPr>
      </w:pPr>
    </w:p>
    <w:p w:rsidR="00A51303" w:rsidRDefault="00A51303" w:rsidP="00D45973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lastRenderedPageBreak/>
        <w:t xml:space="preserve">Ou bien encore ici, pour avertir qu’un dossier d’utilisateur ne peut pas être supprimé. </w:t>
      </w:r>
    </w:p>
    <w:p w:rsidR="00A51303" w:rsidRDefault="00A51303" w:rsidP="00D45973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  <w:lang w:eastAsia="fr-FR"/>
        </w:rPr>
        <w:drawing>
          <wp:inline distT="0" distB="0" distL="0" distR="0">
            <wp:extent cx="5760720" cy="2029460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-01-25_19035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303" w:rsidRDefault="00A51303" w:rsidP="00D45973">
      <w:pPr>
        <w:jc w:val="both"/>
        <w:rPr>
          <w:rFonts w:ascii="Helvetica" w:hAnsi="Helvetica"/>
          <w:sz w:val="20"/>
        </w:rPr>
      </w:pPr>
    </w:p>
    <w:p w:rsidR="00A51303" w:rsidRDefault="00A51303" w:rsidP="00D45973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Ou là, pour demander la confirmation de la suppression d’un portfolio. </w:t>
      </w:r>
    </w:p>
    <w:p w:rsidR="00A51303" w:rsidRDefault="00A51303" w:rsidP="00D45973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  <w:lang w:eastAsia="fr-FR"/>
        </w:rPr>
        <w:drawing>
          <wp:inline distT="0" distB="0" distL="0" distR="0">
            <wp:extent cx="5760720" cy="158242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-01-25_19074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303" w:rsidRDefault="00A51303" w:rsidP="00D45973">
      <w:pPr>
        <w:jc w:val="both"/>
        <w:rPr>
          <w:rFonts w:ascii="Helvetica" w:hAnsi="Helvetica"/>
          <w:sz w:val="20"/>
        </w:rPr>
      </w:pPr>
    </w:p>
    <w:p w:rsidR="00275004" w:rsidRDefault="00275004" w:rsidP="00D45973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Ces</w:t>
      </w:r>
      <w:r w:rsidR="00A51303">
        <w:rPr>
          <w:rFonts w:ascii="Helvetica" w:hAnsi="Helvetica"/>
          <w:sz w:val="20"/>
        </w:rPr>
        <w:t xml:space="preserve"> messages flottants</w:t>
      </w:r>
      <w:r>
        <w:rPr>
          <w:rFonts w:ascii="Helvetica" w:hAnsi="Helvetica"/>
          <w:sz w:val="20"/>
        </w:rPr>
        <w:t xml:space="preserve"> peuvent être repliés</w:t>
      </w:r>
      <w:r w:rsidR="00A51303">
        <w:rPr>
          <w:rFonts w:ascii="Helvetica" w:hAnsi="Helvetica"/>
          <w:sz w:val="20"/>
        </w:rPr>
        <w:t xml:space="preserve"> (ils le sont par défaut, au bout d’un certain temps), dépliés</w:t>
      </w:r>
      <w:r>
        <w:rPr>
          <w:rFonts w:ascii="Helvetica" w:hAnsi="Helvetica"/>
          <w:sz w:val="20"/>
        </w:rPr>
        <w:t xml:space="preserve"> ou carrément effacés. </w:t>
      </w:r>
    </w:p>
    <w:p w:rsidR="00275004" w:rsidRDefault="00275004" w:rsidP="00D45973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Ici, </w:t>
      </w:r>
      <w:r w:rsidR="00A51303">
        <w:rPr>
          <w:rFonts w:ascii="Helvetica" w:hAnsi="Helvetica"/>
          <w:sz w:val="20"/>
        </w:rPr>
        <w:t>le message affiché suite à la création d’un portfolio local est replié puis déplié (par un clic sur l’icône).</w:t>
      </w:r>
    </w:p>
    <w:p w:rsidR="00275004" w:rsidRDefault="00A51303" w:rsidP="00D45973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  <w:lang w:eastAsia="fr-FR"/>
        </w:rPr>
        <w:drawing>
          <wp:inline distT="0" distB="0" distL="0" distR="0">
            <wp:extent cx="5760720" cy="13030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-01-25_19052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004" w:rsidRDefault="00A51303" w:rsidP="00D45973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  <w:lang w:eastAsia="fr-FR"/>
        </w:rPr>
        <w:drawing>
          <wp:inline distT="0" distB="0" distL="0" distR="0">
            <wp:extent cx="5760720" cy="12763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-01-25_19055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303" w:rsidRDefault="00A51303" w:rsidP="00D45973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  <w:lang w:eastAsia="fr-FR"/>
        </w:rPr>
        <w:lastRenderedPageBreak/>
        <w:drawing>
          <wp:inline distT="0" distB="0" distL="0" distR="0" wp14:anchorId="35A31E11" wp14:editId="4DC544BF">
            <wp:extent cx="5760720" cy="130302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-01-25_19052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303" w:rsidRDefault="00A51303" w:rsidP="00D45973">
      <w:pPr>
        <w:jc w:val="both"/>
        <w:rPr>
          <w:rFonts w:ascii="Helvetica" w:hAnsi="Helvetica"/>
          <w:sz w:val="20"/>
        </w:rPr>
      </w:pPr>
    </w:p>
    <w:p w:rsidR="00A51303" w:rsidRDefault="00275004" w:rsidP="00D45973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Là, </w:t>
      </w:r>
      <w:r w:rsidR="00A51303">
        <w:rPr>
          <w:rFonts w:ascii="Helvetica" w:hAnsi="Helvetica"/>
          <w:sz w:val="20"/>
        </w:rPr>
        <w:t>il est effacé, suite à la suppression du même portfolio.</w:t>
      </w:r>
      <w:r w:rsidR="00CE1D11">
        <w:rPr>
          <w:rFonts w:ascii="Helvetica" w:hAnsi="Helvetica"/>
          <w:sz w:val="20"/>
        </w:rPr>
        <w:t xml:space="preserve"> Il suffit d’un clic sur la croix. </w:t>
      </w:r>
      <w:r w:rsidR="00A51303">
        <w:rPr>
          <w:rFonts w:ascii="Helvetica" w:hAnsi="Helvetica"/>
          <w:sz w:val="20"/>
        </w:rPr>
        <w:t xml:space="preserve"> </w:t>
      </w:r>
    </w:p>
    <w:p w:rsidR="00275004" w:rsidRDefault="00A51303" w:rsidP="00D45973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  <w:lang w:eastAsia="fr-FR"/>
        </w:rPr>
        <w:drawing>
          <wp:inline distT="0" distB="0" distL="0" distR="0">
            <wp:extent cx="5760720" cy="92011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-01-25_19082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/>
          <w:sz w:val="20"/>
        </w:rPr>
        <w:t xml:space="preserve"> </w:t>
      </w:r>
    </w:p>
    <w:p w:rsidR="00A51303" w:rsidRDefault="00A51303" w:rsidP="00D45973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  <w:lang w:eastAsia="fr-FR"/>
        </w:rPr>
        <w:drawing>
          <wp:inline distT="0" distB="0" distL="0" distR="0">
            <wp:extent cx="5760720" cy="104965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-01-25_19083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004" w:rsidRDefault="00275004" w:rsidP="00D45973">
      <w:pPr>
        <w:jc w:val="both"/>
        <w:rPr>
          <w:rFonts w:ascii="Helvetica" w:hAnsi="Helvetica"/>
          <w:sz w:val="20"/>
        </w:rPr>
      </w:pPr>
    </w:p>
    <w:p w:rsidR="00275004" w:rsidRDefault="00275004" w:rsidP="00D45973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Ce nouvel affichage s’applique également pour </w:t>
      </w:r>
      <w:r w:rsidR="00A51303">
        <w:rPr>
          <w:rFonts w:ascii="Helvetica" w:hAnsi="Helvetica"/>
          <w:sz w:val="20"/>
        </w:rPr>
        <w:t>avertir le bibliothécaire qu’un</w:t>
      </w:r>
      <w:r>
        <w:rPr>
          <w:rFonts w:ascii="Helvetica" w:hAnsi="Helvetica"/>
          <w:sz w:val="20"/>
        </w:rPr>
        <w:t xml:space="preserve"> usager est bloqué lorsqu’il rend un exemplaire en retard. </w:t>
      </w:r>
    </w:p>
    <w:p w:rsidR="00275004" w:rsidRDefault="00CE1D11" w:rsidP="00D45973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  <w:lang w:eastAsia="fr-FR"/>
        </w:rPr>
        <w:drawing>
          <wp:inline distT="0" distB="0" distL="0" distR="0">
            <wp:extent cx="5760720" cy="1879600"/>
            <wp:effectExtent l="0" t="0" r="0" b="635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-01-25_19114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004" w:rsidRDefault="00275004" w:rsidP="00D45973">
      <w:pPr>
        <w:jc w:val="both"/>
        <w:rPr>
          <w:rFonts w:ascii="Helvetica" w:hAnsi="Helvetica"/>
          <w:sz w:val="20"/>
        </w:rPr>
      </w:pPr>
    </w:p>
    <w:p w:rsidR="00CE1D11" w:rsidRDefault="00CE1D11" w:rsidP="00D45973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Dans le contexte du retour d’un exemplaire d’une autre bibliothèque, ce message s’affichera dans la fenêtre pop-up. </w:t>
      </w:r>
    </w:p>
    <w:p w:rsidR="00CE1D11" w:rsidRDefault="00CE1D11" w:rsidP="00D45973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  <w:lang w:eastAsia="fr-FR"/>
        </w:rPr>
        <w:lastRenderedPageBreak/>
        <w:drawing>
          <wp:inline distT="0" distB="0" distL="0" distR="0">
            <wp:extent cx="5760720" cy="23622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-01-25_19105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D11" w:rsidRDefault="00CE1D11" w:rsidP="00D45973">
      <w:pPr>
        <w:jc w:val="both"/>
        <w:rPr>
          <w:rFonts w:ascii="Helvetica" w:hAnsi="Helvetica"/>
          <w:sz w:val="20"/>
        </w:rPr>
      </w:pPr>
    </w:p>
    <w:p w:rsidR="00275004" w:rsidRDefault="00275004" w:rsidP="00D45973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En revanche, les messages qui s’affichent à l’ouverture du dossier d’</w:t>
      </w:r>
      <w:r w:rsidR="00CE1D11">
        <w:rPr>
          <w:rFonts w:ascii="Helvetica" w:hAnsi="Helvetica"/>
          <w:sz w:val="20"/>
        </w:rPr>
        <w:t xml:space="preserve">un lecteur reste inchangés et continuent donc à s’afficher sous la forme de fenêtres pop-up. Idem pour la mise de côté des demandes. </w:t>
      </w:r>
    </w:p>
    <w:p w:rsidR="00275004" w:rsidRDefault="00CE1D11" w:rsidP="00D45973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  <w:lang w:eastAsia="fr-FR"/>
        </w:rPr>
        <w:drawing>
          <wp:inline distT="0" distB="0" distL="0" distR="0">
            <wp:extent cx="5760720" cy="1351915"/>
            <wp:effectExtent l="0" t="0" r="0" b="6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-01-25_19094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973" w:rsidRDefault="00D45973" w:rsidP="00D45973">
      <w:pPr>
        <w:ind w:left="720"/>
        <w:jc w:val="both"/>
        <w:rPr>
          <w:rFonts w:ascii="Helvetica" w:hAnsi="Helvetica"/>
          <w:sz w:val="20"/>
        </w:rPr>
      </w:pPr>
    </w:p>
    <w:p w:rsidR="00D45973" w:rsidRPr="008358D1" w:rsidRDefault="00275004" w:rsidP="008358D1">
      <w:pPr>
        <w:pStyle w:val="Titre2"/>
        <w:rPr>
          <w:rFonts w:asciiTheme="minorHAnsi" w:hAnsiTheme="minorHAnsi"/>
          <w:color w:val="auto"/>
          <w:sz w:val="32"/>
        </w:rPr>
      </w:pPr>
      <w:r w:rsidRPr="008358D1">
        <w:rPr>
          <w:rFonts w:asciiTheme="minorHAnsi" w:hAnsiTheme="minorHAnsi"/>
          <w:color w:val="auto"/>
          <w:sz w:val="32"/>
        </w:rPr>
        <w:t>Modification de plusieurs intitulés</w:t>
      </w:r>
    </w:p>
    <w:p w:rsidR="00275004" w:rsidRDefault="00275004" w:rsidP="00D45973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Ex </w:t>
      </w:r>
      <w:proofErr w:type="spellStart"/>
      <w:r>
        <w:rPr>
          <w:rFonts w:ascii="Helvetica" w:hAnsi="Helvetica"/>
          <w:sz w:val="20"/>
        </w:rPr>
        <w:t>Libris</w:t>
      </w:r>
      <w:proofErr w:type="spellEnd"/>
      <w:r>
        <w:rPr>
          <w:rFonts w:ascii="Helvetica" w:hAnsi="Helvetica"/>
          <w:sz w:val="20"/>
        </w:rPr>
        <w:t xml:space="preserve"> a effectué un effort important sur les traductions vers le français, avec cette version. </w:t>
      </w:r>
    </w:p>
    <w:p w:rsidR="00275004" w:rsidRDefault="00275004" w:rsidP="00D45973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Parmi les modifications à signaler, citons : </w:t>
      </w:r>
    </w:p>
    <w:p w:rsidR="00275004" w:rsidRDefault="00275004" w:rsidP="00275004">
      <w:pPr>
        <w:pStyle w:val="Paragraphedeliste"/>
        <w:numPr>
          <w:ilvl w:val="0"/>
          <w:numId w:val="39"/>
        </w:num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Les notices de holding, qui deviennent « notices de fonds ». Cette traduction a été uniformisée, là, où précédemment, </w:t>
      </w:r>
      <w:r w:rsidR="00272361">
        <w:rPr>
          <w:rFonts w:ascii="Helvetica" w:hAnsi="Helvetica"/>
          <w:sz w:val="20"/>
        </w:rPr>
        <w:t>de « collections », « données de fonds » ou encore de « notices de fonds » et cela parfois sur un même écran</w:t>
      </w:r>
    </w:p>
    <w:p w:rsidR="00272361" w:rsidRDefault="008D5E7F" w:rsidP="00272361">
      <w:pPr>
        <w:pStyle w:val="Paragraphedeliste"/>
        <w:jc w:val="both"/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  <w:lang w:eastAsia="fr-FR"/>
        </w:rPr>
        <w:drawing>
          <wp:inline distT="0" distB="0" distL="0" distR="0">
            <wp:extent cx="5760720" cy="1788795"/>
            <wp:effectExtent l="0" t="0" r="0" b="190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9-01-25_19134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361" w:rsidRDefault="008D5E7F" w:rsidP="00272361">
      <w:pPr>
        <w:pStyle w:val="Paragraphedeliste"/>
        <w:jc w:val="both"/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  <w:lang w:eastAsia="fr-FR"/>
        </w:rPr>
        <w:lastRenderedPageBreak/>
        <w:drawing>
          <wp:inline distT="0" distB="0" distL="0" distR="0">
            <wp:extent cx="5760720" cy="2817495"/>
            <wp:effectExtent l="0" t="0" r="0" b="190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-01-25_19140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E7F" w:rsidRDefault="008D5E7F" w:rsidP="00272361">
      <w:pPr>
        <w:pStyle w:val="Paragraphedeliste"/>
        <w:jc w:val="both"/>
        <w:rPr>
          <w:rFonts w:ascii="Helvetica" w:hAnsi="Helvetica"/>
          <w:sz w:val="20"/>
        </w:rPr>
      </w:pPr>
    </w:p>
    <w:p w:rsidR="00272361" w:rsidRDefault="00272361" w:rsidP="00275004">
      <w:pPr>
        <w:pStyle w:val="Paragraphedeliste"/>
        <w:numPr>
          <w:ilvl w:val="0"/>
          <w:numId w:val="39"/>
        </w:num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De la même manière, le terme de portfolio a été utilisé de façon uniformisé alors qu’il cohabitait précédemment avec celui, plus vague, de « ressources électroniques »</w:t>
      </w:r>
    </w:p>
    <w:p w:rsidR="00272361" w:rsidRDefault="008D5E7F" w:rsidP="00272361">
      <w:pPr>
        <w:pStyle w:val="Paragraphedeliste"/>
        <w:jc w:val="both"/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  <w:lang w:eastAsia="fr-FR"/>
        </w:rPr>
        <w:drawing>
          <wp:inline distT="0" distB="0" distL="0" distR="0">
            <wp:extent cx="5760720" cy="2299970"/>
            <wp:effectExtent l="0" t="0" r="0" b="508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9-01-25_19151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361" w:rsidRDefault="008D5E7F" w:rsidP="00272361">
      <w:pPr>
        <w:pStyle w:val="Paragraphedeliste"/>
        <w:jc w:val="both"/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  <w:lang w:eastAsia="fr-FR"/>
        </w:rPr>
        <w:drawing>
          <wp:inline distT="0" distB="0" distL="0" distR="0">
            <wp:extent cx="5760720" cy="103568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9-01-25_19153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E7F" w:rsidRDefault="008D5E7F" w:rsidP="00272361">
      <w:pPr>
        <w:pStyle w:val="Paragraphedeliste"/>
        <w:jc w:val="both"/>
        <w:rPr>
          <w:rFonts w:ascii="Helvetica" w:hAnsi="Helvetica"/>
          <w:sz w:val="20"/>
        </w:rPr>
      </w:pPr>
    </w:p>
    <w:p w:rsidR="00272361" w:rsidRDefault="00272361" w:rsidP="00275004">
      <w:pPr>
        <w:pStyle w:val="Paragraphedeliste"/>
        <w:numPr>
          <w:ilvl w:val="0"/>
          <w:numId w:val="39"/>
        </w:num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Les facettes de tri applicables aux périodiques ont été modifiées comme suit : </w:t>
      </w:r>
    </w:p>
    <w:p w:rsidR="00272361" w:rsidRDefault="00272361" w:rsidP="00D015CD">
      <w:pPr>
        <w:pStyle w:val="Paragraphedeliste"/>
        <w:numPr>
          <w:ilvl w:val="1"/>
          <w:numId w:val="39"/>
        </w:num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Journal, pour l’anglais </w:t>
      </w:r>
      <w:proofErr w:type="spellStart"/>
      <w:r w:rsidRPr="00272361">
        <w:rPr>
          <w:rFonts w:ascii="Helvetica" w:hAnsi="Helvetica"/>
          <w:i/>
          <w:sz w:val="20"/>
        </w:rPr>
        <w:t>Newspaper</w:t>
      </w:r>
      <w:proofErr w:type="spellEnd"/>
      <w:r>
        <w:rPr>
          <w:rFonts w:ascii="Helvetica" w:hAnsi="Helvetica"/>
          <w:sz w:val="20"/>
        </w:rPr>
        <w:t xml:space="preserve"> : </w:t>
      </w:r>
      <w:r w:rsidR="008D5E7F">
        <w:rPr>
          <w:rFonts w:ascii="Helvetica" w:hAnsi="Helvetica"/>
          <w:sz w:val="20"/>
        </w:rPr>
        <w:t>théoriquement, pour des ressources continues à périodicité quotidienne ou hebdomadaire ;</w:t>
      </w:r>
    </w:p>
    <w:p w:rsidR="008D5E7F" w:rsidRDefault="00272361" w:rsidP="00D015CD">
      <w:pPr>
        <w:pStyle w:val="Paragraphedeliste"/>
        <w:numPr>
          <w:ilvl w:val="1"/>
          <w:numId w:val="39"/>
        </w:num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Revue, pour l’anglais </w:t>
      </w:r>
      <w:r w:rsidRPr="00272361">
        <w:rPr>
          <w:rFonts w:ascii="Helvetica" w:hAnsi="Helvetica"/>
          <w:i/>
          <w:sz w:val="20"/>
        </w:rPr>
        <w:t>Journal</w:t>
      </w:r>
      <w:r w:rsidR="008D5E7F">
        <w:rPr>
          <w:rFonts w:ascii="Helvetica" w:hAnsi="Helvetica"/>
          <w:i/>
          <w:sz w:val="20"/>
        </w:rPr>
        <w:t> </w:t>
      </w:r>
      <w:r w:rsidR="008D5E7F">
        <w:rPr>
          <w:rFonts w:ascii="Helvetica" w:hAnsi="Helvetica"/>
          <w:sz w:val="20"/>
        </w:rPr>
        <w:t xml:space="preserve">: </w:t>
      </w:r>
      <w:r w:rsidR="008D5E7F">
        <w:rPr>
          <w:rFonts w:ascii="Helvetica" w:hAnsi="Helvetica"/>
          <w:sz w:val="20"/>
        </w:rPr>
        <w:t>théoriquement, pour des resso</w:t>
      </w:r>
      <w:r w:rsidR="008D5E7F">
        <w:rPr>
          <w:rFonts w:ascii="Helvetica" w:hAnsi="Helvetica"/>
          <w:sz w:val="20"/>
        </w:rPr>
        <w:t>urces continues paraissant à une fréquence moins élevée qu’un hebdomadaire</w:t>
      </w:r>
      <w:r w:rsidR="008D5E7F">
        <w:rPr>
          <w:rFonts w:ascii="Helvetica" w:hAnsi="Helvetica"/>
          <w:sz w:val="20"/>
        </w:rPr>
        <w:t> ;</w:t>
      </w:r>
    </w:p>
    <w:p w:rsidR="00272361" w:rsidRPr="00272361" w:rsidRDefault="00272361" w:rsidP="00D015CD">
      <w:pPr>
        <w:pStyle w:val="Paragraphedeliste"/>
        <w:numPr>
          <w:ilvl w:val="1"/>
          <w:numId w:val="39"/>
        </w:num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Autres publications en série, pour l’anglais </w:t>
      </w:r>
      <w:proofErr w:type="spellStart"/>
      <w:r w:rsidRPr="00272361">
        <w:rPr>
          <w:rFonts w:ascii="Helvetica" w:hAnsi="Helvetica"/>
          <w:i/>
          <w:sz w:val="20"/>
        </w:rPr>
        <w:t>Other</w:t>
      </w:r>
      <w:proofErr w:type="spellEnd"/>
      <w:r w:rsidRPr="00272361">
        <w:rPr>
          <w:rFonts w:ascii="Helvetica" w:hAnsi="Helvetica"/>
          <w:i/>
          <w:sz w:val="20"/>
        </w:rPr>
        <w:t xml:space="preserve"> Serial</w:t>
      </w:r>
      <w:r w:rsidR="008D5E7F">
        <w:rPr>
          <w:rFonts w:ascii="Helvetica" w:hAnsi="Helvetica"/>
          <w:i/>
          <w:sz w:val="20"/>
        </w:rPr>
        <w:t> </w:t>
      </w:r>
      <w:r w:rsidR="008D5E7F">
        <w:rPr>
          <w:rFonts w:ascii="Helvetica" w:hAnsi="Helvetica"/>
          <w:sz w:val="20"/>
        </w:rPr>
        <w:t>: théoriquement, pour des ressources continues n’entrant dans aucune des deux catégories précédentes</w:t>
      </w:r>
    </w:p>
    <w:p w:rsidR="00272361" w:rsidRDefault="00D015CD" w:rsidP="00D015CD">
      <w:pPr>
        <w:pStyle w:val="Paragraphedeliste"/>
        <w:ind w:left="1416"/>
        <w:jc w:val="center"/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  <w:lang w:eastAsia="fr-FR"/>
        </w:rPr>
        <w:lastRenderedPageBreak/>
        <w:drawing>
          <wp:inline distT="0" distB="0" distL="0" distR="0">
            <wp:extent cx="2123810" cy="5152381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9-01-25_19190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810" cy="5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361" w:rsidRDefault="00272361" w:rsidP="00272361">
      <w:pPr>
        <w:pStyle w:val="Paragraphedeliste"/>
        <w:jc w:val="both"/>
        <w:rPr>
          <w:rFonts w:ascii="Helvetica" w:hAnsi="Helvetica"/>
          <w:sz w:val="20"/>
        </w:rPr>
      </w:pPr>
    </w:p>
    <w:p w:rsidR="00272361" w:rsidRDefault="00272361" w:rsidP="00272361">
      <w:pPr>
        <w:pStyle w:val="Paragraphedeliste"/>
        <w:numPr>
          <w:ilvl w:val="0"/>
          <w:numId w:val="39"/>
        </w:num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L’index « Tout » (de manière </w:t>
      </w:r>
      <w:proofErr w:type="spellStart"/>
      <w:r>
        <w:rPr>
          <w:rFonts w:ascii="Helvetica" w:hAnsi="Helvetica"/>
          <w:sz w:val="20"/>
        </w:rPr>
        <w:t>implicité</w:t>
      </w:r>
      <w:proofErr w:type="spellEnd"/>
      <w:r>
        <w:rPr>
          <w:rFonts w:ascii="Helvetica" w:hAnsi="Helvetica"/>
          <w:sz w:val="20"/>
        </w:rPr>
        <w:t> : « Tous les mots ») a été traduit « Mots-clés », sur le modèle en vigueur sur la version anglaise d’Alma (« Keywords »)</w:t>
      </w:r>
    </w:p>
    <w:p w:rsidR="00272361" w:rsidRDefault="00D015CD" w:rsidP="00272361">
      <w:pPr>
        <w:pStyle w:val="Paragraphedeliste"/>
        <w:jc w:val="both"/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  <w:lang w:eastAsia="fr-FR"/>
        </w:rPr>
        <w:drawing>
          <wp:inline distT="0" distB="0" distL="0" distR="0">
            <wp:extent cx="5760720" cy="263525"/>
            <wp:effectExtent l="0" t="0" r="0" b="317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9-01-25_19200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1DE" w:rsidRDefault="000401DE" w:rsidP="000401DE">
      <w:pPr>
        <w:jc w:val="both"/>
        <w:rPr>
          <w:rFonts w:ascii="Helvetica" w:hAnsi="Helvetica"/>
          <w:sz w:val="20"/>
        </w:rPr>
      </w:pPr>
    </w:p>
    <w:p w:rsidR="008358D1" w:rsidRPr="008358D1" w:rsidRDefault="008358D1" w:rsidP="008358D1">
      <w:pPr>
        <w:pStyle w:val="Titre2"/>
        <w:rPr>
          <w:rFonts w:asciiTheme="minorHAnsi" w:hAnsiTheme="minorHAnsi"/>
          <w:color w:val="auto"/>
          <w:sz w:val="32"/>
        </w:rPr>
      </w:pPr>
      <w:r>
        <w:rPr>
          <w:rFonts w:asciiTheme="minorHAnsi" w:hAnsiTheme="minorHAnsi"/>
          <w:color w:val="auto"/>
          <w:sz w:val="32"/>
        </w:rPr>
        <w:t>Raccourcis</w:t>
      </w:r>
      <w:r w:rsidR="00681DFC">
        <w:rPr>
          <w:rFonts w:asciiTheme="minorHAnsi" w:hAnsiTheme="minorHAnsi"/>
          <w:color w:val="auto"/>
          <w:sz w:val="32"/>
        </w:rPr>
        <w:t xml:space="preserve"> clavier</w:t>
      </w:r>
    </w:p>
    <w:p w:rsidR="00D015CD" w:rsidRDefault="00D015CD" w:rsidP="008358D1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Des raccourcis clavier ont été ajoutés pour passer d’un onglet à l’autre, sur tous les écrans affichant une organisation par onglet. </w:t>
      </w:r>
    </w:p>
    <w:p w:rsidR="00D015CD" w:rsidRDefault="00D015CD" w:rsidP="00D015CD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Le raccourci à utiliser est Alt+2 si on veut passer au deuxième onglet en partant de la gauche, Alt+3 si on souhaite passer au troisième onglet en partant de la gauche et ainsi de suite de tous les onglets affichés à l’écran. </w:t>
      </w:r>
    </w:p>
    <w:p w:rsidR="00D015CD" w:rsidRDefault="00D015CD" w:rsidP="008358D1">
      <w:pPr>
        <w:jc w:val="both"/>
        <w:rPr>
          <w:rFonts w:ascii="Helvetica" w:hAnsi="Helvetica"/>
          <w:sz w:val="20"/>
        </w:rPr>
      </w:pPr>
    </w:p>
    <w:p w:rsidR="00D015CD" w:rsidRDefault="00D015CD" w:rsidP="008358D1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  <w:lang w:eastAsia="fr-FR"/>
        </w:rPr>
        <w:lastRenderedPageBreak/>
        <w:drawing>
          <wp:inline distT="0" distB="0" distL="0" distR="0">
            <wp:extent cx="5760720" cy="219519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9-01-25_19225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5CD" w:rsidRDefault="00D015CD" w:rsidP="008358D1">
      <w:pPr>
        <w:jc w:val="both"/>
        <w:rPr>
          <w:rFonts w:ascii="Helvetica" w:hAnsi="Helvetica"/>
          <w:sz w:val="20"/>
        </w:rPr>
      </w:pPr>
    </w:p>
    <w:p w:rsidR="00D015CD" w:rsidRDefault="00D015CD" w:rsidP="008358D1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La pression sur Alt+2, par exemple, fait apparaître les numéros disponibles. En relâchant la pression, on arrive à l’onglet désiré. A noter que les modifications effectuées sur l’onglet précédent sont prises en compte. </w:t>
      </w:r>
    </w:p>
    <w:p w:rsidR="008358D1" w:rsidRDefault="008358D1" w:rsidP="000401DE">
      <w:pPr>
        <w:jc w:val="both"/>
        <w:rPr>
          <w:rFonts w:ascii="Helvetica" w:hAnsi="Helvetica"/>
          <w:sz w:val="20"/>
        </w:rPr>
      </w:pPr>
    </w:p>
    <w:p w:rsidR="00541138" w:rsidRPr="000401DE" w:rsidRDefault="00541138" w:rsidP="000401DE">
      <w:pPr>
        <w:jc w:val="both"/>
        <w:rPr>
          <w:rFonts w:ascii="Helvetica" w:hAnsi="Helvetica"/>
          <w:sz w:val="20"/>
        </w:rPr>
      </w:pPr>
    </w:p>
    <w:p w:rsidR="000401DE" w:rsidRDefault="000401DE" w:rsidP="00D45973">
      <w:pPr>
        <w:jc w:val="both"/>
        <w:rPr>
          <w:rFonts w:ascii="Helvetica" w:hAnsi="Helvetica"/>
          <w:sz w:val="20"/>
        </w:rPr>
      </w:pPr>
    </w:p>
    <w:p w:rsidR="00FF5E46" w:rsidRDefault="00FF5E46" w:rsidP="00FF5E46">
      <w:pPr>
        <w:pStyle w:val="Titre1"/>
        <w:jc w:val="both"/>
        <w:rPr>
          <w:rFonts w:asciiTheme="minorHAnsi" w:hAnsiTheme="minorHAnsi"/>
          <w:color w:val="auto"/>
          <w:sz w:val="40"/>
          <w:szCs w:val="40"/>
        </w:rPr>
      </w:pPr>
      <w:r>
        <w:rPr>
          <w:rFonts w:asciiTheme="minorHAnsi" w:hAnsiTheme="minorHAnsi"/>
          <w:color w:val="auto"/>
          <w:sz w:val="40"/>
          <w:szCs w:val="40"/>
        </w:rPr>
        <w:t>Circulation et services aux usagers</w:t>
      </w:r>
    </w:p>
    <w:p w:rsidR="00FF5E46" w:rsidRDefault="00FF5E46" w:rsidP="00FF5E46">
      <w:pPr>
        <w:jc w:val="both"/>
      </w:pPr>
    </w:p>
    <w:p w:rsidR="00FF5E46" w:rsidRDefault="00005002" w:rsidP="00FF5E46">
      <w:pPr>
        <w:pStyle w:val="Titre2"/>
        <w:jc w:val="both"/>
        <w:rPr>
          <w:rFonts w:asciiTheme="minorHAnsi" w:hAnsiTheme="minorHAnsi"/>
          <w:color w:val="auto"/>
          <w:sz w:val="32"/>
        </w:rPr>
      </w:pPr>
      <w:r>
        <w:rPr>
          <w:rFonts w:asciiTheme="minorHAnsi" w:hAnsiTheme="minorHAnsi"/>
          <w:color w:val="auto"/>
          <w:sz w:val="32"/>
        </w:rPr>
        <w:t>Implémentation de nouveaux champs dans les dossiers usagers</w:t>
      </w:r>
    </w:p>
    <w:p w:rsidR="00681DFC" w:rsidRPr="00681DFC" w:rsidRDefault="00681DFC" w:rsidP="00FF5E46">
      <w:pPr>
        <w:jc w:val="both"/>
        <w:rPr>
          <w:rFonts w:ascii="Helvetica" w:hAnsi="Helvetica"/>
          <w:sz w:val="20"/>
        </w:rPr>
      </w:pPr>
      <w:r w:rsidRPr="00681DFC">
        <w:rPr>
          <w:rFonts w:ascii="Helvetica" w:hAnsi="Helvetica"/>
          <w:sz w:val="20"/>
        </w:rPr>
        <w:t xml:space="preserve">Trois nouveaux champs ont été ajoutés dans les dossiers des usagers : </w:t>
      </w:r>
    </w:p>
    <w:p w:rsidR="00681DFC" w:rsidRPr="00681DFC" w:rsidRDefault="00681DFC" w:rsidP="00681DFC">
      <w:pPr>
        <w:pStyle w:val="Paragraphedeliste"/>
        <w:numPr>
          <w:ilvl w:val="0"/>
          <w:numId w:val="4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52" w:lineRule="auto"/>
        <w:jc w:val="both"/>
        <w:rPr>
          <w:rFonts w:ascii="Helvetica" w:hAnsi="Helvetica"/>
          <w:sz w:val="20"/>
        </w:rPr>
      </w:pPr>
      <w:r w:rsidRPr="00681DFC">
        <w:rPr>
          <w:rFonts w:ascii="Helvetica" w:hAnsi="Helvetica"/>
          <w:sz w:val="20"/>
        </w:rPr>
        <w:t>Nom préféré (« </w:t>
      </w:r>
      <w:proofErr w:type="spellStart"/>
      <w:r w:rsidRPr="00681DFC">
        <w:rPr>
          <w:rFonts w:ascii="Helvetica" w:hAnsi="Helvetica"/>
          <w:sz w:val="20"/>
        </w:rPr>
        <w:t>Preferred</w:t>
      </w:r>
      <w:proofErr w:type="spellEnd"/>
      <w:r w:rsidRPr="00681DFC">
        <w:rPr>
          <w:rFonts w:ascii="Helvetica" w:hAnsi="Helvetica"/>
          <w:sz w:val="20"/>
        </w:rPr>
        <w:t xml:space="preserve"> last </w:t>
      </w:r>
      <w:proofErr w:type="spellStart"/>
      <w:r w:rsidRPr="00681DFC">
        <w:rPr>
          <w:rFonts w:ascii="Helvetica" w:hAnsi="Helvetica"/>
          <w:sz w:val="20"/>
        </w:rPr>
        <w:t>name</w:t>
      </w:r>
      <w:proofErr w:type="spellEnd"/>
      <w:r w:rsidRPr="00681DFC">
        <w:rPr>
          <w:rFonts w:ascii="Helvetica" w:hAnsi="Helvetica"/>
          <w:sz w:val="20"/>
        </w:rPr>
        <w:t> »)</w:t>
      </w:r>
    </w:p>
    <w:p w:rsidR="00681DFC" w:rsidRPr="00681DFC" w:rsidRDefault="00681DFC" w:rsidP="00681DFC">
      <w:pPr>
        <w:pStyle w:val="Paragraphedeliste"/>
        <w:numPr>
          <w:ilvl w:val="0"/>
          <w:numId w:val="4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52" w:lineRule="auto"/>
        <w:jc w:val="both"/>
        <w:rPr>
          <w:rFonts w:ascii="Helvetica" w:hAnsi="Helvetica"/>
          <w:sz w:val="20"/>
        </w:rPr>
      </w:pPr>
      <w:r w:rsidRPr="00681DFC">
        <w:rPr>
          <w:rFonts w:ascii="Helvetica" w:hAnsi="Helvetica"/>
          <w:sz w:val="20"/>
        </w:rPr>
        <w:t>Prénom préféré (« </w:t>
      </w:r>
      <w:proofErr w:type="spellStart"/>
      <w:r w:rsidRPr="00681DFC">
        <w:rPr>
          <w:rFonts w:ascii="Helvetica" w:hAnsi="Helvetica"/>
          <w:sz w:val="20"/>
        </w:rPr>
        <w:t>Preferred</w:t>
      </w:r>
      <w:proofErr w:type="spellEnd"/>
      <w:r w:rsidRPr="00681DFC">
        <w:rPr>
          <w:rFonts w:ascii="Helvetica" w:hAnsi="Helvetica"/>
          <w:sz w:val="20"/>
        </w:rPr>
        <w:t xml:space="preserve"> first </w:t>
      </w:r>
      <w:proofErr w:type="spellStart"/>
      <w:r w:rsidRPr="00681DFC">
        <w:rPr>
          <w:rFonts w:ascii="Helvetica" w:hAnsi="Helvetica"/>
          <w:sz w:val="20"/>
        </w:rPr>
        <w:t>name</w:t>
      </w:r>
      <w:proofErr w:type="spellEnd"/>
      <w:r w:rsidRPr="00681DFC">
        <w:rPr>
          <w:rFonts w:ascii="Helvetica" w:hAnsi="Helvetica"/>
          <w:sz w:val="20"/>
        </w:rPr>
        <w:t> »)</w:t>
      </w:r>
    </w:p>
    <w:p w:rsidR="00681DFC" w:rsidRDefault="00681DFC" w:rsidP="00681DFC">
      <w:pPr>
        <w:pStyle w:val="Paragraphedeliste"/>
        <w:numPr>
          <w:ilvl w:val="0"/>
          <w:numId w:val="4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52" w:lineRule="auto"/>
        <w:jc w:val="both"/>
        <w:rPr>
          <w:rFonts w:ascii="Helvetica" w:hAnsi="Helvetica"/>
          <w:sz w:val="20"/>
        </w:rPr>
      </w:pPr>
      <w:r w:rsidRPr="00681DFC">
        <w:rPr>
          <w:rFonts w:ascii="Helvetica" w:hAnsi="Helvetica"/>
          <w:sz w:val="20"/>
        </w:rPr>
        <w:t>Deuxième prénom préféré (« </w:t>
      </w:r>
      <w:proofErr w:type="spellStart"/>
      <w:r w:rsidRPr="00681DFC">
        <w:rPr>
          <w:rFonts w:ascii="Helvetica" w:hAnsi="Helvetica"/>
          <w:sz w:val="20"/>
        </w:rPr>
        <w:t>Preferred</w:t>
      </w:r>
      <w:proofErr w:type="spellEnd"/>
      <w:r w:rsidRPr="00681DFC">
        <w:rPr>
          <w:rFonts w:ascii="Helvetica" w:hAnsi="Helvetica"/>
          <w:sz w:val="20"/>
        </w:rPr>
        <w:t xml:space="preserve"> Middle </w:t>
      </w:r>
      <w:proofErr w:type="spellStart"/>
      <w:r w:rsidRPr="00681DFC">
        <w:rPr>
          <w:rFonts w:ascii="Helvetica" w:hAnsi="Helvetica"/>
          <w:sz w:val="20"/>
        </w:rPr>
        <w:t>name</w:t>
      </w:r>
      <w:proofErr w:type="spellEnd"/>
      <w:r w:rsidRPr="00681DFC">
        <w:rPr>
          <w:rFonts w:ascii="Helvetica" w:hAnsi="Helvetica"/>
          <w:sz w:val="20"/>
        </w:rPr>
        <w:t> »)</w:t>
      </w:r>
    </w:p>
    <w:p w:rsidR="00681DFC" w:rsidRDefault="00681DFC" w:rsidP="00681DF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52" w:lineRule="auto"/>
        <w:jc w:val="both"/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  <w:lang w:eastAsia="fr-FR"/>
        </w:rPr>
        <w:drawing>
          <wp:inline distT="0" distB="0" distL="0" distR="0">
            <wp:extent cx="5760720" cy="168529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-01-25_19362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DFC" w:rsidRPr="00681DFC" w:rsidRDefault="00681DFC" w:rsidP="00681DF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52" w:lineRule="auto"/>
        <w:jc w:val="both"/>
        <w:rPr>
          <w:rFonts w:ascii="Helvetica" w:hAnsi="Helvetica"/>
          <w:sz w:val="20"/>
        </w:rPr>
      </w:pPr>
    </w:p>
    <w:p w:rsidR="00681DFC" w:rsidRPr="00681DFC" w:rsidRDefault="00681DFC" w:rsidP="00681DF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52" w:lineRule="auto"/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Ces champs sont également affichés dans le formulaire d’inscription des lecteurs.</w:t>
      </w:r>
    </w:p>
    <w:p w:rsidR="00681DFC" w:rsidRPr="00681DFC" w:rsidRDefault="00681DFC" w:rsidP="00681DFC">
      <w:r w:rsidRPr="00681DFC">
        <w:rPr>
          <w:noProof/>
          <w:lang w:eastAsia="fr-FR"/>
        </w:rPr>
        <w:lastRenderedPageBreak/>
        <w:drawing>
          <wp:inline distT="0" distB="0" distL="0" distR="0" wp14:anchorId="197E9BF1" wp14:editId="293135C2">
            <wp:extent cx="5760720" cy="1167765"/>
            <wp:effectExtent l="0" t="0" r="0" b="0"/>
            <wp:docPr id="217" name="Imag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2019-01-25_17204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DFC" w:rsidRDefault="00681DFC" w:rsidP="00681DFC"/>
    <w:p w:rsidR="00681DFC" w:rsidRDefault="00681DFC" w:rsidP="00681DFC">
      <w:pPr>
        <w:jc w:val="both"/>
      </w:pPr>
      <w:r w:rsidRPr="00681DFC">
        <w:rPr>
          <w:b/>
        </w:rPr>
        <w:t>Aucun de ces champs ne doit être utilisé.</w:t>
      </w:r>
      <w:r>
        <w:t xml:space="preserve"> Aucun d’eux n’est d’ailleurs marqué comme un champ obligatoire. </w:t>
      </w:r>
    </w:p>
    <w:p w:rsidR="00681DFC" w:rsidRPr="00681DFC" w:rsidRDefault="00681DFC" w:rsidP="00681DFC">
      <w:pPr>
        <w:jc w:val="both"/>
      </w:pPr>
      <w:r>
        <w:t xml:space="preserve">Il est à noter, au passage, que l’ajout de ces champs a décalé le positionnement des champs suivants. Ainsi, le champ « Identifiant principal » est-il renvoyé en quatrième ligne, dans la colonne de gauche. </w:t>
      </w:r>
    </w:p>
    <w:p w:rsidR="00DB33B9" w:rsidRDefault="00DB33B9" w:rsidP="00FF5E46">
      <w:pPr>
        <w:jc w:val="both"/>
        <w:rPr>
          <w:rFonts w:ascii="Helvetica" w:hAnsi="Helvetica"/>
          <w:sz w:val="20"/>
        </w:rPr>
      </w:pPr>
    </w:p>
    <w:p w:rsidR="00DB33B9" w:rsidRDefault="00DB33B9" w:rsidP="00FF5E46">
      <w:pPr>
        <w:jc w:val="both"/>
        <w:rPr>
          <w:rFonts w:ascii="Helvetica" w:hAnsi="Helvetica"/>
          <w:sz w:val="20"/>
        </w:rPr>
      </w:pPr>
    </w:p>
    <w:p w:rsidR="00BD2AA4" w:rsidRDefault="00005002" w:rsidP="00BD2AA4">
      <w:pPr>
        <w:pStyle w:val="Titre1"/>
        <w:jc w:val="both"/>
        <w:rPr>
          <w:rFonts w:asciiTheme="minorHAnsi" w:hAnsiTheme="minorHAnsi"/>
          <w:color w:val="auto"/>
          <w:sz w:val="40"/>
          <w:szCs w:val="40"/>
        </w:rPr>
      </w:pPr>
      <w:bookmarkStart w:id="2" w:name="_GoBack"/>
      <w:bookmarkEnd w:id="0"/>
      <w:bookmarkEnd w:id="1"/>
      <w:bookmarkEnd w:id="2"/>
      <w:r>
        <w:rPr>
          <w:rFonts w:asciiTheme="minorHAnsi" w:hAnsiTheme="minorHAnsi"/>
          <w:color w:val="auto"/>
          <w:sz w:val="40"/>
          <w:szCs w:val="40"/>
        </w:rPr>
        <w:t xml:space="preserve">Doc’ </w:t>
      </w:r>
      <w:proofErr w:type="spellStart"/>
      <w:r>
        <w:rPr>
          <w:rFonts w:asciiTheme="minorHAnsi" w:hAnsiTheme="minorHAnsi"/>
          <w:color w:val="auto"/>
          <w:sz w:val="40"/>
          <w:szCs w:val="40"/>
        </w:rPr>
        <w:t>éléc</w:t>
      </w:r>
      <w:proofErr w:type="spellEnd"/>
      <w:r>
        <w:rPr>
          <w:rFonts w:asciiTheme="minorHAnsi" w:hAnsiTheme="minorHAnsi"/>
          <w:color w:val="auto"/>
          <w:sz w:val="40"/>
          <w:szCs w:val="40"/>
        </w:rPr>
        <w:t>’</w:t>
      </w:r>
    </w:p>
    <w:p w:rsidR="00BD2AA4" w:rsidRDefault="00BD2AA4" w:rsidP="00BD2AA4">
      <w:pPr>
        <w:jc w:val="both"/>
      </w:pPr>
    </w:p>
    <w:p w:rsidR="00BD2AA4" w:rsidRDefault="003E5F2E" w:rsidP="00BD2AA4">
      <w:pPr>
        <w:pStyle w:val="Titre2"/>
        <w:jc w:val="both"/>
        <w:rPr>
          <w:rFonts w:asciiTheme="minorHAnsi" w:hAnsiTheme="minorHAnsi"/>
          <w:color w:val="auto"/>
          <w:sz w:val="32"/>
        </w:rPr>
      </w:pPr>
      <w:r>
        <w:rPr>
          <w:rFonts w:asciiTheme="minorHAnsi" w:hAnsiTheme="minorHAnsi"/>
          <w:color w:val="auto"/>
          <w:sz w:val="32"/>
        </w:rPr>
        <w:t>Liste des portfolios associés à un même titre</w:t>
      </w:r>
    </w:p>
    <w:p w:rsidR="003E5F2E" w:rsidRDefault="003E5F2E" w:rsidP="00681DFC">
      <w:pPr>
        <w:jc w:val="both"/>
        <w:rPr>
          <w:rFonts w:ascii="Helvetica" w:hAnsi="Helvetica"/>
          <w:color w:val="000000"/>
          <w:sz w:val="20"/>
          <w:szCs w:val="18"/>
          <w:shd w:val="clear" w:color="auto" w:fill="FFFFFF"/>
        </w:rPr>
      </w:pPr>
      <w:r>
        <w:rPr>
          <w:rFonts w:ascii="Helvetica" w:hAnsi="Helvetica"/>
          <w:color w:val="000000"/>
          <w:sz w:val="20"/>
          <w:szCs w:val="18"/>
          <w:shd w:val="clear" w:color="auto" w:fill="FFFFFF"/>
        </w:rPr>
        <w:t>Depuis l’éditeur de portfolio, u</w:t>
      </w:r>
      <w:r w:rsidR="00681DFC">
        <w:rPr>
          <w:rFonts w:ascii="Helvetica" w:hAnsi="Helvetica"/>
          <w:color w:val="000000"/>
          <w:sz w:val="20"/>
          <w:szCs w:val="18"/>
          <w:shd w:val="clear" w:color="auto" w:fill="FFFFFF"/>
        </w:rPr>
        <w:t>n nouvel onglet</w:t>
      </w:r>
      <w:r>
        <w:rPr>
          <w:rFonts w:ascii="Helvetica" w:hAnsi="Helvetica"/>
          <w:color w:val="000000"/>
          <w:sz w:val="20"/>
          <w:szCs w:val="18"/>
          <w:shd w:val="clear" w:color="auto" w:fill="FFFFFF"/>
        </w:rPr>
        <w:t xml:space="preserve"> baptisé</w:t>
      </w:r>
      <w:r w:rsidR="00681DFC">
        <w:rPr>
          <w:rFonts w:ascii="Helvetica" w:hAnsi="Helvetica"/>
          <w:color w:val="000000"/>
          <w:sz w:val="20"/>
          <w:szCs w:val="18"/>
          <w:shd w:val="clear" w:color="auto" w:fill="FFFFFF"/>
        </w:rPr>
        <w:t xml:space="preserve"> « </w:t>
      </w:r>
      <w:r>
        <w:rPr>
          <w:rFonts w:ascii="Helvetica" w:hAnsi="Helvetica"/>
          <w:color w:val="000000"/>
          <w:sz w:val="20"/>
          <w:szCs w:val="18"/>
          <w:shd w:val="clear" w:color="auto" w:fill="FFFFFF"/>
        </w:rPr>
        <w:t>C</w:t>
      </w:r>
      <w:r w:rsidR="00681DFC">
        <w:rPr>
          <w:rFonts w:ascii="Helvetica" w:hAnsi="Helvetica"/>
          <w:color w:val="000000"/>
          <w:sz w:val="20"/>
          <w:szCs w:val="18"/>
          <w:shd w:val="clear" w:color="auto" w:fill="FFFFFF"/>
        </w:rPr>
        <w:t>ollections électroniques liées »</w:t>
      </w:r>
      <w:r w:rsidR="00681DFC" w:rsidRPr="00681DFC">
        <w:rPr>
          <w:rFonts w:ascii="Helvetica" w:hAnsi="Helvetica"/>
          <w:color w:val="000000"/>
          <w:sz w:val="20"/>
          <w:szCs w:val="18"/>
          <w:shd w:val="clear" w:color="auto" w:fill="FFFFFF"/>
        </w:rPr>
        <w:t xml:space="preserve"> liste tous les portfolios </w:t>
      </w:r>
      <w:r w:rsidR="00681DFC">
        <w:rPr>
          <w:rFonts w:ascii="Helvetica" w:hAnsi="Helvetica"/>
          <w:color w:val="000000"/>
          <w:sz w:val="20"/>
          <w:szCs w:val="18"/>
          <w:shd w:val="clear" w:color="auto" w:fill="FFFFFF"/>
        </w:rPr>
        <w:t xml:space="preserve">existants dans </w:t>
      </w:r>
      <w:r>
        <w:rPr>
          <w:rFonts w:ascii="Helvetica" w:hAnsi="Helvetica"/>
          <w:color w:val="000000"/>
          <w:sz w:val="20"/>
          <w:szCs w:val="18"/>
          <w:shd w:val="clear" w:color="auto" w:fill="FFFFFF"/>
        </w:rPr>
        <w:t>le catalogue du réseau,</w:t>
      </w:r>
      <w:r w:rsidR="00681DFC">
        <w:rPr>
          <w:rFonts w:ascii="Helvetica" w:hAnsi="Helvetica"/>
          <w:color w:val="000000"/>
          <w:sz w:val="20"/>
          <w:szCs w:val="18"/>
          <w:shd w:val="clear" w:color="auto" w:fill="FFFFFF"/>
        </w:rPr>
        <w:t xml:space="preserve"> </w:t>
      </w:r>
      <w:r>
        <w:rPr>
          <w:rFonts w:ascii="Helvetica" w:hAnsi="Helvetica"/>
          <w:color w:val="000000"/>
          <w:sz w:val="20"/>
          <w:szCs w:val="18"/>
          <w:shd w:val="clear" w:color="auto" w:fill="FFFFFF"/>
        </w:rPr>
        <w:t xml:space="preserve">qui sont associés à ce </w:t>
      </w:r>
      <w:r w:rsidR="00681DFC" w:rsidRPr="00681DFC">
        <w:rPr>
          <w:rFonts w:ascii="Helvetica" w:hAnsi="Helvetica"/>
          <w:color w:val="000000"/>
          <w:sz w:val="20"/>
          <w:szCs w:val="18"/>
          <w:shd w:val="clear" w:color="auto" w:fill="FFFFFF"/>
        </w:rPr>
        <w:t xml:space="preserve">même titre. </w:t>
      </w:r>
    </w:p>
    <w:p w:rsidR="003E5F2E" w:rsidRDefault="003E5F2E" w:rsidP="00681DFC">
      <w:pPr>
        <w:jc w:val="both"/>
        <w:rPr>
          <w:rFonts w:ascii="Helvetica" w:hAnsi="Helvetica"/>
          <w:color w:val="000000"/>
          <w:sz w:val="20"/>
          <w:szCs w:val="18"/>
          <w:shd w:val="clear" w:color="auto" w:fill="FFFFFF"/>
        </w:rPr>
      </w:pPr>
      <w:r>
        <w:rPr>
          <w:rFonts w:ascii="Helvetica" w:hAnsi="Helvetica"/>
          <w:noProof/>
          <w:color w:val="000000"/>
          <w:sz w:val="20"/>
          <w:szCs w:val="18"/>
          <w:shd w:val="clear" w:color="auto" w:fill="FFFFFF"/>
          <w:lang w:eastAsia="fr-FR"/>
        </w:rPr>
        <w:drawing>
          <wp:inline distT="0" distB="0" distL="0" distR="0">
            <wp:extent cx="5760720" cy="2817495"/>
            <wp:effectExtent l="0" t="0" r="0" b="190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9-01-25_194449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F2E" w:rsidRDefault="003E5F2E" w:rsidP="00681DFC">
      <w:pPr>
        <w:jc w:val="both"/>
        <w:rPr>
          <w:rFonts w:ascii="Helvetica" w:hAnsi="Helvetica"/>
          <w:color w:val="000000"/>
          <w:sz w:val="20"/>
          <w:szCs w:val="18"/>
          <w:shd w:val="clear" w:color="auto" w:fill="FFFFFF"/>
        </w:rPr>
      </w:pPr>
    </w:p>
    <w:p w:rsidR="00861AD0" w:rsidRPr="00681DFC" w:rsidRDefault="00681DFC" w:rsidP="00681DFC">
      <w:pPr>
        <w:jc w:val="both"/>
        <w:rPr>
          <w:rFonts w:ascii="Helvetica" w:hAnsi="Helvetica"/>
          <w:szCs w:val="20"/>
        </w:rPr>
      </w:pPr>
      <w:r w:rsidRPr="00681DFC">
        <w:rPr>
          <w:rFonts w:ascii="Helvetica" w:hAnsi="Helvetica"/>
          <w:color w:val="000000"/>
          <w:sz w:val="20"/>
          <w:szCs w:val="18"/>
          <w:shd w:val="clear" w:color="auto" w:fill="FFFFFF"/>
        </w:rPr>
        <w:t xml:space="preserve">Cette information peut être notamment utile pour connaitre en un coup d’œil les périodes de couverture des autres établissements </w:t>
      </w:r>
      <w:r w:rsidR="003E5F2E">
        <w:rPr>
          <w:rFonts w:ascii="Helvetica" w:hAnsi="Helvetica"/>
          <w:color w:val="000000"/>
          <w:sz w:val="20"/>
          <w:szCs w:val="18"/>
          <w:shd w:val="clear" w:color="auto" w:fill="FFFFFF"/>
        </w:rPr>
        <w:t>pour le même</w:t>
      </w:r>
      <w:r w:rsidRPr="00681DFC">
        <w:rPr>
          <w:rFonts w:ascii="Helvetica" w:hAnsi="Helvetica"/>
          <w:color w:val="000000"/>
          <w:sz w:val="20"/>
          <w:szCs w:val="18"/>
          <w:shd w:val="clear" w:color="auto" w:fill="FFFFFF"/>
        </w:rPr>
        <w:t xml:space="preserve"> un titre</w:t>
      </w:r>
      <w:r w:rsidR="003E5F2E">
        <w:rPr>
          <w:rFonts w:ascii="Helvetica" w:hAnsi="Helvetica"/>
          <w:color w:val="000000"/>
          <w:sz w:val="20"/>
          <w:szCs w:val="18"/>
          <w:shd w:val="clear" w:color="auto" w:fill="FFFFFF"/>
        </w:rPr>
        <w:t>,</w:t>
      </w:r>
      <w:r w:rsidRPr="00681DFC">
        <w:rPr>
          <w:rFonts w:ascii="Helvetica" w:hAnsi="Helvetica"/>
          <w:color w:val="000000"/>
          <w:sz w:val="20"/>
          <w:szCs w:val="18"/>
          <w:shd w:val="clear" w:color="auto" w:fill="FFFFFF"/>
        </w:rPr>
        <w:t xml:space="preserve"> lors des permanences d'information aux bureaux de prêt.</w:t>
      </w:r>
    </w:p>
    <w:sectPr w:rsidR="00861AD0" w:rsidRPr="00681DFC">
      <w:headerReference w:type="default" r:id="rId30"/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096E" w:rsidRDefault="00A9096E" w:rsidP="0000222F">
      <w:pPr>
        <w:spacing w:after="0" w:line="240" w:lineRule="auto"/>
      </w:pPr>
      <w:r>
        <w:separator/>
      </w:r>
    </w:p>
  </w:endnote>
  <w:endnote w:type="continuationSeparator" w:id="0">
    <w:p w:rsidR="00A9096E" w:rsidRDefault="00A9096E" w:rsidP="00002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7706716"/>
      <w:docPartObj>
        <w:docPartGallery w:val="Page Numbers (Bottom of Page)"/>
        <w:docPartUnique/>
      </w:docPartObj>
    </w:sdtPr>
    <w:sdtEndPr/>
    <w:sdtContent>
      <w:p w:rsidR="00A9096E" w:rsidRDefault="00A9096E">
        <w:pPr>
          <w:pStyle w:val="Pieddepage"/>
          <w:jc w:val="right"/>
        </w:pPr>
        <w:r w:rsidRPr="004B003B">
          <w:rPr>
            <w:rFonts w:ascii="Constantia" w:hAnsi="Constantia"/>
            <w:sz w:val="24"/>
          </w:rPr>
          <w:fldChar w:fldCharType="begin"/>
        </w:r>
        <w:r w:rsidRPr="004B003B">
          <w:rPr>
            <w:rFonts w:ascii="Constantia" w:hAnsi="Constantia"/>
            <w:sz w:val="24"/>
          </w:rPr>
          <w:instrText>PAGE   \* MERGEFORMAT</w:instrText>
        </w:r>
        <w:r w:rsidRPr="004B003B">
          <w:rPr>
            <w:rFonts w:ascii="Constantia" w:hAnsi="Constantia"/>
            <w:sz w:val="24"/>
          </w:rPr>
          <w:fldChar w:fldCharType="separate"/>
        </w:r>
        <w:r w:rsidR="003E5F2E">
          <w:rPr>
            <w:rFonts w:ascii="Constantia" w:hAnsi="Constantia"/>
            <w:noProof/>
            <w:sz w:val="24"/>
          </w:rPr>
          <w:t>1</w:t>
        </w:r>
        <w:r w:rsidRPr="004B003B">
          <w:rPr>
            <w:rFonts w:ascii="Constantia" w:hAnsi="Constantia"/>
            <w:sz w:val="24"/>
          </w:rPr>
          <w:fldChar w:fldCharType="end"/>
        </w:r>
      </w:p>
    </w:sdtContent>
  </w:sdt>
  <w:p w:rsidR="00A9096E" w:rsidRPr="0000222F" w:rsidRDefault="00A9096E">
    <w:pPr>
      <w:pStyle w:val="Pieddepage"/>
      <w:rPr>
        <w:rFonts w:ascii="Constantia" w:hAnsi="Constanti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096E" w:rsidRDefault="00A9096E" w:rsidP="0000222F">
      <w:pPr>
        <w:spacing w:after="0" w:line="240" w:lineRule="auto"/>
      </w:pPr>
      <w:r>
        <w:separator/>
      </w:r>
    </w:p>
  </w:footnote>
  <w:footnote w:type="continuationSeparator" w:id="0">
    <w:p w:rsidR="00A9096E" w:rsidRDefault="00A9096E" w:rsidP="00002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096E" w:rsidRDefault="00A9096E">
    <w:pPr>
      <w:spacing w:line="264" w:lineRule="auto"/>
    </w:pPr>
    <w:r>
      <w:rPr>
        <w:noProof/>
        <w:color w:val="000000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0576FD3A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  <w:sdt>
      <w:sdtPr>
        <w:rPr>
          <w:rFonts w:ascii="Constantia" w:hAnsi="Constantia"/>
          <w:color w:val="000000" w:themeColor="text1"/>
          <w:sz w:val="20"/>
          <w:szCs w:val="20"/>
        </w:rPr>
        <w:alias w:val="Titre"/>
        <w:id w:val="15524250"/>
        <w:placeholder>
          <w:docPart w:val="1F140EDFA42749DCA90E4D7A91410D16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275004">
          <w:rPr>
            <w:rFonts w:ascii="Constantia" w:hAnsi="Constantia"/>
            <w:color w:val="000000" w:themeColor="text1"/>
            <w:sz w:val="20"/>
            <w:szCs w:val="20"/>
          </w:rPr>
          <w:t>Note de version Alma – Février 2019</w:t>
        </w:r>
      </w:sdtContent>
    </w:sdt>
  </w:p>
  <w:p w:rsidR="00A9096E" w:rsidRDefault="00A9096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62D1B"/>
    <w:multiLevelType w:val="hybridMultilevel"/>
    <w:tmpl w:val="292A89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70EF7"/>
    <w:multiLevelType w:val="hybridMultilevel"/>
    <w:tmpl w:val="99B64E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12F5F"/>
    <w:multiLevelType w:val="hybridMultilevel"/>
    <w:tmpl w:val="F49E14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2734F"/>
    <w:multiLevelType w:val="hybridMultilevel"/>
    <w:tmpl w:val="BBF40A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C03D1"/>
    <w:multiLevelType w:val="hybridMultilevel"/>
    <w:tmpl w:val="244612D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151E6"/>
    <w:multiLevelType w:val="hybridMultilevel"/>
    <w:tmpl w:val="7780C4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AC1366"/>
    <w:multiLevelType w:val="hybridMultilevel"/>
    <w:tmpl w:val="AD866C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2F7ED1"/>
    <w:multiLevelType w:val="hybridMultilevel"/>
    <w:tmpl w:val="02A257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96C7E"/>
    <w:multiLevelType w:val="hybridMultilevel"/>
    <w:tmpl w:val="CFE28F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16141C"/>
    <w:multiLevelType w:val="hybridMultilevel"/>
    <w:tmpl w:val="7A8482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6570B1"/>
    <w:multiLevelType w:val="hybridMultilevel"/>
    <w:tmpl w:val="E66C41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E64893"/>
    <w:multiLevelType w:val="hybridMultilevel"/>
    <w:tmpl w:val="0C1A84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D86396"/>
    <w:multiLevelType w:val="hybridMultilevel"/>
    <w:tmpl w:val="89609D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B7523"/>
    <w:multiLevelType w:val="hybridMultilevel"/>
    <w:tmpl w:val="04B84788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3268736E"/>
    <w:multiLevelType w:val="hybridMultilevel"/>
    <w:tmpl w:val="4D52B2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744ACE"/>
    <w:multiLevelType w:val="hybridMultilevel"/>
    <w:tmpl w:val="FABCAD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B1029C"/>
    <w:multiLevelType w:val="hybridMultilevel"/>
    <w:tmpl w:val="782CA4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105117"/>
    <w:multiLevelType w:val="hybridMultilevel"/>
    <w:tmpl w:val="D7009E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416FC6"/>
    <w:multiLevelType w:val="hybridMultilevel"/>
    <w:tmpl w:val="37367A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73784F"/>
    <w:multiLevelType w:val="hybridMultilevel"/>
    <w:tmpl w:val="BCACBE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E17107"/>
    <w:multiLevelType w:val="hybridMultilevel"/>
    <w:tmpl w:val="B98E25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D928D1"/>
    <w:multiLevelType w:val="hybridMultilevel"/>
    <w:tmpl w:val="24A8B2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379CB"/>
    <w:multiLevelType w:val="hybridMultilevel"/>
    <w:tmpl w:val="47F4B9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C84A72"/>
    <w:multiLevelType w:val="hybridMultilevel"/>
    <w:tmpl w:val="B5CCF4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92777D"/>
    <w:multiLevelType w:val="hybridMultilevel"/>
    <w:tmpl w:val="AF38AC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323EBC"/>
    <w:multiLevelType w:val="hybridMultilevel"/>
    <w:tmpl w:val="D1F2E1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4F6EFD"/>
    <w:multiLevelType w:val="hybridMultilevel"/>
    <w:tmpl w:val="6E400A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EC7C29"/>
    <w:multiLevelType w:val="hybridMultilevel"/>
    <w:tmpl w:val="EB7441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A16976"/>
    <w:multiLevelType w:val="hybridMultilevel"/>
    <w:tmpl w:val="579426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66328E"/>
    <w:multiLevelType w:val="hybridMultilevel"/>
    <w:tmpl w:val="6F28F0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227127"/>
    <w:multiLevelType w:val="hybridMultilevel"/>
    <w:tmpl w:val="5F5CAB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EE3B93"/>
    <w:multiLevelType w:val="hybridMultilevel"/>
    <w:tmpl w:val="85BCFB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692971"/>
    <w:multiLevelType w:val="hybridMultilevel"/>
    <w:tmpl w:val="06D46E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3D6FA8"/>
    <w:multiLevelType w:val="hybridMultilevel"/>
    <w:tmpl w:val="95E2A9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095D1A"/>
    <w:multiLevelType w:val="hybridMultilevel"/>
    <w:tmpl w:val="107828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E0166B"/>
    <w:multiLevelType w:val="hybridMultilevel"/>
    <w:tmpl w:val="6486DA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633771"/>
    <w:multiLevelType w:val="hybridMultilevel"/>
    <w:tmpl w:val="3182C3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6D0C70"/>
    <w:multiLevelType w:val="hybridMultilevel"/>
    <w:tmpl w:val="8C16C2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8A7007"/>
    <w:multiLevelType w:val="hybridMultilevel"/>
    <w:tmpl w:val="144887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AA214C"/>
    <w:multiLevelType w:val="hybridMultilevel"/>
    <w:tmpl w:val="0B6CA3A8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5"/>
  </w:num>
  <w:num w:numId="3">
    <w:abstractNumId w:val="31"/>
  </w:num>
  <w:num w:numId="4">
    <w:abstractNumId w:val="14"/>
  </w:num>
  <w:num w:numId="5">
    <w:abstractNumId w:val="33"/>
  </w:num>
  <w:num w:numId="6">
    <w:abstractNumId w:val="28"/>
  </w:num>
  <w:num w:numId="7">
    <w:abstractNumId w:val="15"/>
  </w:num>
  <w:num w:numId="8">
    <w:abstractNumId w:val="19"/>
  </w:num>
  <w:num w:numId="9">
    <w:abstractNumId w:val="8"/>
  </w:num>
  <w:num w:numId="10">
    <w:abstractNumId w:val="38"/>
  </w:num>
  <w:num w:numId="11">
    <w:abstractNumId w:val="18"/>
  </w:num>
  <w:num w:numId="12">
    <w:abstractNumId w:val="34"/>
  </w:num>
  <w:num w:numId="13">
    <w:abstractNumId w:val="7"/>
  </w:num>
  <w:num w:numId="14">
    <w:abstractNumId w:val="22"/>
  </w:num>
  <w:num w:numId="15">
    <w:abstractNumId w:val="12"/>
  </w:num>
  <w:num w:numId="16">
    <w:abstractNumId w:val="20"/>
  </w:num>
  <w:num w:numId="17">
    <w:abstractNumId w:val="36"/>
  </w:num>
  <w:num w:numId="18">
    <w:abstractNumId w:val="13"/>
  </w:num>
  <w:num w:numId="19">
    <w:abstractNumId w:val="29"/>
  </w:num>
  <w:num w:numId="20">
    <w:abstractNumId w:val="39"/>
  </w:num>
  <w:num w:numId="21">
    <w:abstractNumId w:val="25"/>
  </w:num>
  <w:num w:numId="22">
    <w:abstractNumId w:val="37"/>
  </w:num>
  <w:num w:numId="23">
    <w:abstractNumId w:val="4"/>
  </w:num>
  <w:num w:numId="24">
    <w:abstractNumId w:val="10"/>
  </w:num>
  <w:num w:numId="25">
    <w:abstractNumId w:val="1"/>
  </w:num>
  <w:num w:numId="26">
    <w:abstractNumId w:val="5"/>
  </w:num>
  <w:num w:numId="27">
    <w:abstractNumId w:val="0"/>
  </w:num>
  <w:num w:numId="28">
    <w:abstractNumId w:val="6"/>
  </w:num>
  <w:num w:numId="29">
    <w:abstractNumId w:val="11"/>
  </w:num>
  <w:num w:numId="30">
    <w:abstractNumId w:val="9"/>
  </w:num>
  <w:num w:numId="31">
    <w:abstractNumId w:val="23"/>
  </w:num>
  <w:num w:numId="32">
    <w:abstractNumId w:val="17"/>
  </w:num>
  <w:num w:numId="33">
    <w:abstractNumId w:val="30"/>
  </w:num>
  <w:num w:numId="34">
    <w:abstractNumId w:val="21"/>
  </w:num>
  <w:num w:numId="35">
    <w:abstractNumId w:val="2"/>
  </w:num>
  <w:num w:numId="36">
    <w:abstractNumId w:val="26"/>
  </w:num>
  <w:num w:numId="37">
    <w:abstractNumId w:val="27"/>
  </w:num>
  <w:num w:numId="38">
    <w:abstractNumId w:val="16"/>
  </w:num>
  <w:num w:numId="39">
    <w:abstractNumId w:val="24"/>
  </w:num>
  <w:num w:numId="40">
    <w:abstractNumId w:val="3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2B4"/>
    <w:rsid w:val="0000222F"/>
    <w:rsid w:val="00005002"/>
    <w:rsid w:val="00014F96"/>
    <w:rsid w:val="00024F2F"/>
    <w:rsid w:val="00025E7E"/>
    <w:rsid w:val="00036CBD"/>
    <w:rsid w:val="000401DE"/>
    <w:rsid w:val="00041564"/>
    <w:rsid w:val="000511AD"/>
    <w:rsid w:val="000736F5"/>
    <w:rsid w:val="000C59D6"/>
    <w:rsid w:val="000D3C15"/>
    <w:rsid w:val="000D6D4E"/>
    <w:rsid w:val="000F747B"/>
    <w:rsid w:val="0010457B"/>
    <w:rsid w:val="00105490"/>
    <w:rsid w:val="00111459"/>
    <w:rsid w:val="00112A0B"/>
    <w:rsid w:val="00117E9B"/>
    <w:rsid w:val="001650B2"/>
    <w:rsid w:val="00172A1B"/>
    <w:rsid w:val="001C53F4"/>
    <w:rsid w:val="001E03D0"/>
    <w:rsid w:val="001E3A89"/>
    <w:rsid w:val="001F1BC0"/>
    <w:rsid w:val="0020526F"/>
    <w:rsid w:val="00214FC2"/>
    <w:rsid w:val="00261FDF"/>
    <w:rsid w:val="00270474"/>
    <w:rsid w:val="00272361"/>
    <w:rsid w:val="00274673"/>
    <w:rsid w:val="00275004"/>
    <w:rsid w:val="00285875"/>
    <w:rsid w:val="0029509B"/>
    <w:rsid w:val="002A70D3"/>
    <w:rsid w:val="002C4D55"/>
    <w:rsid w:val="002F1327"/>
    <w:rsid w:val="00321A9A"/>
    <w:rsid w:val="003224A7"/>
    <w:rsid w:val="0032429A"/>
    <w:rsid w:val="003251D8"/>
    <w:rsid w:val="00326913"/>
    <w:rsid w:val="003474A7"/>
    <w:rsid w:val="00361902"/>
    <w:rsid w:val="00364FCC"/>
    <w:rsid w:val="003A762F"/>
    <w:rsid w:val="003D3BED"/>
    <w:rsid w:val="003E38D0"/>
    <w:rsid w:val="003E5F2E"/>
    <w:rsid w:val="003F402B"/>
    <w:rsid w:val="00415DFF"/>
    <w:rsid w:val="004206D0"/>
    <w:rsid w:val="00441B1F"/>
    <w:rsid w:val="00443F9F"/>
    <w:rsid w:val="0045797F"/>
    <w:rsid w:val="004673BE"/>
    <w:rsid w:val="004679EA"/>
    <w:rsid w:val="0047260A"/>
    <w:rsid w:val="00474B3A"/>
    <w:rsid w:val="0048554F"/>
    <w:rsid w:val="00486028"/>
    <w:rsid w:val="00486537"/>
    <w:rsid w:val="00491A58"/>
    <w:rsid w:val="00494A30"/>
    <w:rsid w:val="004A67C3"/>
    <w:rsid w:val="004A6BC9"/>
    <w:rsid w:val="004B003B"/>
    <w:rsid w:val="004B5E2C"/>
    <w:rsid w:val="004D0282"/>
    <w:rsid w:val="004E50F5"/>
    <w:rsid w:val="005007A3"/>
    <w:rsid w:val="005214E6"/>
    <w:rsid w:val="00524A5D"/>
    <w:rsid w:val="00535A67"/>
    <w:rsid w:val="005370F4"/>
    <w:rsid w:val="00540F8B"/>
    <w:rsid w:val="00541138"/>
    <w:rsid w:val="00550E1E"/>
    <w:rsid w:val="0055368B"/>
    <w:rsid w:val="005656F2"/>
    <w:rsid w:val="005772B3"/>
    <w:rsid w:val="00583BDD"/>
    <w:rsid w:val="00585D27"/>
    <w:rsid w:val="005A408F"/>
    <w:rsid w:val="005A4119"/>
    <w:rsid w:val="005C0361"/>
    <w:rsid w:val="005D2440"/>
    <w:rsid w:val="005D75FA"/>
    <w:rsid w:val="005E08E8"/>
    <w:rsid w:val="005E6A4B"/>
    <w:rsid w:val="006148A9"/>
    <w:rsid w:val="00636B65"/>
    <w:rsid w:val="00640F75"/>
    <w:rsid w:val="00657179"/>
    <w:rsid w:val="00681DFC"/>
    <w:rsid w:val="00695988"/>
    <w:rsid w:val="006B3C74"/>
    <w:rsid w:val="006B7860"/>
    <w:rsid w:val="006C5B78"/>
    <w:rsid w:val="006D416A"/>
    <w:rsid w:val="006F79D3"/>
    <w:rsid w:val="00707575"/>
    <w:rsid w:val="00721FB1"/>
    <w:rsid w:val="00737F51"/>
    <w:rsid w:val="007423BA"/>
    <w:rsid w:val="00744D74"/>
    <w:rsid w:val="00763E4A"/>
    <w:rsid w:val="00784A00"/>
    <w:rsid w:val="00791893"/>
    <w:rsid w:val="007A586E"/>
    <w:rsid w:val="007A5C14"/>
    <w:rsid w:val="007B4945"/>
    <w:rsid w:val="007C474D"/>
    <w:rsid w:val="007E723C"/>
    <w:rsid w:val="007F1B48"/>
    <w:rsid w:val="00802C71"/>
    <w:rsid w:val="00805200"/>
    <w:rsid w:val="00813BFE"/>
    <w:rsid w:val="0082353A"/>
    <w:rsid w:val="00830066"/>
    <w:rsid w:val="0083132C"/>
    <w:rsid w:val="008358D1"/>
    <w:rsid w:val="00854DA3"/>
    <w:rsid w:val="00861AD0"/>
    <w:rsid w:val="00892E14"/>
    <w:rsid w:val="00894A43"/>
    <w:rsid w:val="008A04F6"/>
    <w:rsid w:val="008B2251"/>
    <w:rsid w:val="008B4BE1"/>
    <w:rsid w:val="008B5D6E"/>
    <w:rsid w:val="008B6CE6"/>
    <w:rsid w:val="008C63D9"/>
    <w:rsid w:val="008D5E7F"/>
    <w:rsid w:val="008D669B"/>
    <w:rsid w:val="00921EF0"/>
    <w:rsid w:val="0094099C"/>
    <w:rsid w:val="00957BB2"/>
    <w:rsid w:val="00961C39"/>
    <w:rsid w:val="00976C63"/>
    <w:rsid w:val="00984A2A"/>
    <w:rsid w:val="009868D5"/>
    <w:rsid w:val="0099021A"/>
    <w:rsid w:val="009922B4"/>
    <w:rsid w:val="00997C68"/>
    <w:rsid w:val="009B26B5"/>
    <w:rsid w:val="009C0F47"/>
    <w:rsid w:val="009C2364"/>
    <w:rsid w:val="009D1495"/>
    <w:rsid w:val="009D56DD"/>
    <w:rsid w:val="009D7D87"/>
    <w:rsid w:val="00A032F5"/>
    <w:rsid w:val="00A20C95"/>
    <w:rsid w:val="00A30750"/>
    <w:rsid w:val="00A51303"/>
    <w:rsid w:val="00A616A7"/>
    <w:rsid w:val="00A75AC2"/>
    <w:rsid w:val="00A77C5E"/>
    <w:rsid w:val="00A830B5"/>
    <w:rsid w:val="00A9096E"/>
    <w:rsid w:val="00AA2219"/>
    <w:rsid w:val="00AA52A5"/>
    <w:rsid w:val="00AD0E4D"/>
    <w:rsid w:val="00AF0106"/>
    <w:rsid w:val="00AF1418"/>
    <w:rsid w:val="00B202CE"/>
    <w:rsid w:val="00B22555"/>
    <w:rsid w:val="00B43534"/>
    <w:rsid w:val="00B45BD6"/>
    <w:rsid w:val="00B62FD4"/>
    <w:rsid w:val="00B65AA3"/>
    <w:rsid w:val="00B7042F"/>
    <w:rsid w:val="00B733AC"/>
    <w:rsid w:val="00B9082F"/>
    <w:rsid w:val="00BB4679"/>
    <w:rsid w:val="00BD096F"/>
    <w:rsid w:val="00BD2AA4"/>
    <w:rsid w:val="00BD4AD5"/>
    <w:rsid w:val="00BD53C0"/>
    <w:rsid w:val="00BF425D"/>
    <w:rsid w:val="00BF4759"/>
    <w:rsid w:val="00BF5A00"/>
    <w:rsid w:val="00C06A60"/>
    <w:rsid w:val="00C07835"/>
    <w:rsid w:val="00C357BA"/>
    <w:rsid w:val="00C36024"/>
    <w:rsid w:val="00C441E8"/>
    <w:rsid w:val="00C54E4F"/>
    <w:rsid w:val="00C632B8"/>
    <w:rsid w:val="00C65FCD"/>
    <w:rsid w:val="00C7078F"/>
    <w:rsid w:val="00C72F09"/>
    <w:rsid w:val="00C771BF"/>
    <w:rsid w:val="00C96FF6"/>
    <w:rsid w:val="00CA085C"/>
    <w:rsid w:val="00CA19C1"/>
    <w:rsid w:val="00CB7EB4"/>
    <w:rsid w:val="00CC11CF"/>
    <w:rsid w:val="00CD1F44"/>
    <w:rsid w:val="00CE1D11"/>
    <w:rsid w:val="00CF1D7F"/>
    <w:rsid w:val="00D015CD"/>
    <w:rsid w:val="00D24698"/>
    <w:rsid w:val="00D25941"/>
    <w:rsid w:val="00D34BC5"/>
    <w:rsid w:val="00D36CF5"/>
    <w:rsid w:val="00D4164C"/>
    <w:rsid w:val="00D426EA"/>
    <w:rsid w:val="00D45973"/>
    <w:rsid w:val="00D50A0E"/>
    <w:rsid w:val="00D50E3E"/>
    <w:rsid w:val="00D70AEC"/>
    <w:rsid w:val="00D74046"/>
    <w:rsid w:val="00D75DC5"/>
    <w:rsid w:val="00DA5EAF"/>
    <w:rsid w:val="00DB33B9"/>
    <w:rsid w:val="00DB7EF8"/>
    <w:rsid w:val="00DC1426"/>
    <w:rsid w:val="00DD1B82"/>
    <w:rsid w:val="00E0351C"/>
    <w:rsid w:val="00E07DCD"/>
    <w:rsid w:val="00E10427"/>
    <w:rsid w:val="00E122BD"/>
    <w:rsid w:val="00E171FB"/>
    <w:rsid w:val="00E26911"/>
    <w:rsid w:val="00E53580"/>
    <w:rsid w:val="00E538CA"/>
    <w:rsid w:val="00E5653F"/>
    <w:rsid w:val="00E73D26"/>
    <w:rsid w:val="00E93B8F"/>
    <w:rsid w:val="00EA6047"/>
    <w:rsid w:val="00EA6656"/>
    <w:rsid w:val="00EA7543"/>
    <w:rsid w:val="00EB4EBC"/>
    <w:rsid w:val="00EC0880"/>
    <w:rsid w:val="00EC6CA5"/>
    <w:rsid w:val="00EE16BA"/>
    <w:rsid w:val="00EE6D01"/>
    <w:rsid w:val="00F07BFE"/>
    <w:rsid w:val="00F106C0"/>
    <w:rsid w:val="00F14E5C"/>
    <w:rsid w:val="00F22251"/>
    <w:rsid w:val="00F25316"/>
    <w:rsid w:val="00F2661B"/>
    <w:rsid w:val="00F35C24"/>
    <w:rsid w:val="00F3668E"/>
    <w:rsid w:val="00F640D9"/>
    <w:rsid w:val="00F670DA"/>
    <w:rsid w:val="00F76866"/>
    <w:rsid w:val="00F837A5"/>
    <w:rsid w:val="00FB391E"/>
    <w:rsid w:val="00FC2455"/>
    <w:rsid w:val="00FC3200"/>
    <w:rsid w:val="00FC7650"/>
    <w:rsid w:val="00FD5AC0"/>
    <w:rsid w:val="00FD7437"/>
    <w:rsid w:val="00FF5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6AC48C5D"/>
  <w15:chartTrackingRefBased/>
  <w15:docId w15:val="{2DCA8C80-498C-41C0-9ECA-01847C871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3BDD"/>
  </w:style>
  <w:style w:type="paragraph" w:styleId="Titre1">
    <w:name w:val="heading 1"/>
    <w:basedOn w:val="Normal"/>
    <w:next w:val="Normal"/>
    <w:link w:val="Titre1Car"/>
    <w:uiPriority w:val="9"/>
    <w:qFormat/>
    <w:rsid w:val="0099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9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54E4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A08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7A5C1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922B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9922B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E122BD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C54E4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002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222F"/>
  </w:style>
  <w:style w:type="paragraph" w:styleId="Pieddepage">
    <w:name w:val="footer"/>
    <w:basedOn w:val="Normal"/>
    <w:link w:val="PieddepageCar"/>
    <w:uiPriority w:val="99"/>
    <w:unhideWhenUsed/>
    <w:rsid w:val="00002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222F"/>
  </w:style>
  <w:style w:type="paragraph" w:styleId="Titre">
    <w:name w:val="Title"/>
    <w:basedOn w:val="Normal"/>
    <w:next w:val="Normal"/>
    <w:link w:val="TitreCar"/>
    <w:uiPriority w:val="10"/>
    <w:qFormat/>
    <w:rsid w:val="0000222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022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0222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0222F"/>
    <w:rPr>
      <w:i/>
      <w:iCs/>
      <w:color w:val="5B9BD5" w:themeColor="accent1"/>
    </w:rPr>
  </w:style>
  <w:style w:type="character" w:styleId="Emphaseple">
    <w:name w:val="Subtle Emphasis"/>
    <w:basedOn w:val="Policepardfaut"/>
    <w:uiPriority w:val="19"/>
    <w:qFormat/>
    <w:rsid w:val="0000222F"/>
    <w:rPr>
      <w:i/>
      <w:iCs/>
      <w:color w:val="404040" w:themeColor="text1" w:themeTint="BF"/>
    </w:rPr>
  </w:style>
  <w:style w:type="table" w:styleId="Grilledutableau">
    <w:name w:val="Table Grid"/>
    <w:basedOn w:val="TableauNormal"/>
    <w:uiPriority w:val="39"/>
    <w:rsid w:val="00285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96FF6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224A7"/>
    <w:rPr>
      <w:color w:val="808080"/>
      <w:shd w:val="clear" w:color="auto" w:fill="E6E6E6"/>
    </w:rPr>
  </w:style>
  <w:style w:type="character" w:customStyle="1" w:styleId="Titre4Car">
    <w:name w:val="Titre 4 Car"/>
    <w:basedOn w:val="Policepardfaut"/>
    <w:link w:val="Titre4"/>
    <w:uiPriority w:val="9"/>
    <w:rsid w:val="00CA085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sid w:val="007A5C14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A76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A76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A762F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050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50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8" Type="http://schemas.openxmlformats.org/officeDocument/2006/relationships/hyperlink" Target="https://knowledge.exlibrisgroup.com/Alma/Release_Notes/009_2019/Alma_2019_Release_Notes?mon=201902BASE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F140EDFA42749DCA90E4D7A91410D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CA7C54-56E8-423A-BD2E-5E39C7B3D838}"/>
      </w:docPartPr>
      <w:docPartBody>
        <w:p w:rsidR="006E63FF" w:rsidRDefault="006E63FF" w:rsidP="006E63FF">
          <w:pPr>
            <w:pStyle w:val="1F140EDFA42749DCA90E4D7A91410D16"/>
          </w:pPr>
          <w:r>
            <w:rPr>
              <w:color w:val="5B9BD5" w:themeColor="accent1"/>
              <w:sz w:val="20"/>
              <w:szCs w:val="20"/>
            </w:rPr>
            <w:t>[Titre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3FF"/>
    <w:rsid w:val="00253EAA"/>
    <w:rsid w:val="006E63FF"/>
    <w:rsid w:val="006E761A"/>
    <w:rsid w:val="00B20AE5"/>
    <w:rsid w:val="00E22BFD"/>
    <w:rsid w:val="00F0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645C7CAF90648A9B5CE41C5832E3BAA">
    <w:name w:val="A645C7CAF90648A9B5CE41C5832E3BAA"/>
    <w:rsid w:val="006E63FF"/>
  </w:style>
  <w:style w:type="paragraph" w:customStyle="1" w:styleId="1F140EDFA42749DCA90E4D7A91410D16">
    <w:name w:val="1F140EDFA42749DCA90E4D7A91410D16"/>
    <w:rsid w:val="006E63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F8CB07-AA8F-4816-A87B-8F3A9DC82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8</Pages>
  <Words>742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Note de version Alma – Février 2019</vt:lpstr>
    </vt:vector>
  </TitlesOfParts>
  <Company>Microsoft</Company>
  <LinksUpToDate>false</LinksUpToDate>
  <CharactersWithSpaces>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 de version Alma – Février 2019</dc:title>
  <dc:subject/>
  <dc:creator>Loïc Ducasse</dc:creator>
  <cp:keywords/>
  <dc:description/>
  <cp:lastModifiedBy>Loïc Ducasse</cp:lastModifiedBy>
  <cp:revision>7</cp:revision>
  <dcterms:created xsi:type="dcterms:W3CDTF">2019-01-25T17:34:00Z</dcterms:created>
  <dcterms:modified xsi:type="dcterms:W3CDTF">2019-01-25T18:46:00Z</dcterms:modified>
</cp:coreProperties>
</file>